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D54BEE" w14:textId="77777777" w:rsidR="002E709D" w:rsidRPr="00A63CF5" w:rsidRDefault="002E709D" w:rsidP="00770D6B">
      <w:pPr>
        <w:spacing w:line="480" w:lineRule="auto"/>
        <w:jc w:val="both"/>
        <w:rPr>
          <w:rFonts w:ascii="Times New Roman" w:hAnsi="Times New Roman" w:cs="Times New Roman"/>
          <w:b/>
          <w:sz w:val="24"/>
          <w:szCs w:val="24"/>
        </w:rPr>
      </w:pPr>
      <w:r w:rsidRPr="00A63CF5">
        <w:rPr>
          <w:rFonts w:ascii="Times New Roman" w:hAnsi="Times New Roman" w:cs="Times New Roman"/>
          <w:b/>
          <w:sz w:val="24"/>
          <w:szCs w:val="24"/>
        </w:rPr>
        <w:t xml:space="preserve">Optimization of process conditions and kinetic microbial growth for milk fermentation using domestic kefir grains from Costa Rica </w:t>
      </w:r>
    </w:p>
    <w:p w14:paraId="10B5D928" w14:textId="75E2C79E" w:rsidR="00E11D77" w:rsidRPr="008F2C27" w:rsidRDefault="00E11D77" w:rsidP="00770D6B">
      <w:pPr>
        <w:spacing w:line="480" w:lineRule="auto"/>
        <w:jc w:val="both"/>
        <w:rPr>
          <w:rFonts w:ascii="Times New Roman" w:hAnsi="Times New Roman" w:cs="Times New Roman"/>
          <w:b/>
          <w:sz w:val="24"/>
          <w:szCs w:val="24"/>
          <w:vertAlign w:val="superscript"/>
          <w:lang w:val="es-CR"/>
        </w:rPr>
      </w:pPr>
      <w:r w:rsidRPr="008F2C27">
        <w:rPr>
          <w:rFonts w:ascii="Times New Roman" w:hAnsi="Times New Roman" w:cs="Times New Roman"/>
          <w:b/>
          <w:sz w:val="24"/>
          <w:szCs w:val="24"/>
          <w:lang w:val="es-CR"/>
        </w:rPr>
        <w:t>Isabela de Sainz</w:t>
      </w:r>
      <w:r w:rsidR="001444F0" w:rsidRPr="008F2C27">
        <w:rPr>
          <w:rFonts w:ascii="Times New Roman" w:hAnsi="Times New Roman" w:cs="Times New Roman"/>
          <w:b/>
          <w:sz w:val="24"/>
          <w:szCs w:val="24"/>
          <w:vertAlign w:val="superscript"/>
          <w:lang w:val="es-CR"/>
        </w:rPr>
        <w:t>*1</w:t>
      </w:r>
      <w:r w:rsidRPr="008F2C27">
        <w:rPr>
          <w:rFonts w:ascii="Times New Roman" w:hAnsi="Times New Roman" w:cs="Times New Roman"/>
          <w:b/>
          <w:sz w:val="24"/>
          <w:szCs w:val="24"/>
          <w:lang w:val="es-CR"/>
        </w:rPr>
        <w:t>, Mauricio Redondo-Solano</w:t>
      </w:r>
      <w:r w:rsidRPr="008F2C27">
        <w:rPr>
          <w:rFonts w:ascii="Times New Roman" w:hAnsi="Times New Roman" w:cs="Times New Roman"/>
          <w:b/>
          <w:sz w:val="24"/>
          <w:szCs w:val="24"/>
          <w:vertAlign w:val="superscript"/>
          <w:lang w:val="es-CR"/>
        </w:rPr>
        <w:t>†</w:t>
      </w:r>
      <w:r w:rsidRPr="008F2C27">
        <w:rPr>
          <w:rFonts w:ascii="Times New Roman" w:hAnsi="Times New Roman" w:cs="Times New Roman"/>
          <w:b/>
          <w:sz w:val="24"/>
          <w:szCs w:val="24"/>
          <w:lang w:val="es-CR"/>
        </w:rPr>
        <w:t xml:space="preserve">, </w:t>
      </w:r>
      <w:r w:rsidR="00197A82" w:rsidRPr="00197A82">
        <w:rPr>
          <w:rFonts w:ascii="Times New Roman" w:hAnsi="Times New Roman" w:cs="Times New Roman"/>
          <w:b/>
          <w:sz w:val="24"/>
          <w:szCs w:val="24"/>
          <w:lang w:val="es-CR"/>
        </w:rPr>
        <w:t>Godofredo</w:t>
      </w:r>
      <w:r w:rsidR="009D710E">
        <w:rPr>
          <w:rFonts w:ascii="Times New Roman" w:hAnsi="Times New Roman" w:cs="Times New Roman"/>
          <w:b/>
          <w:sz w:val="24"/>
          <w:szCs w:val="24"/>
          <w:lang w:val="es-CR"/>
        </w:rPr>
        <w:t xml:space="preserve"> </w:t>
      </w:r>
      <w:r w:rsidR="00197A82" w:rsidRPr="00197A82">
        <w:rPr>
          <w:rFonts w:ascii="Times New Roman" w:hAnsi="Times New Roman" w:cs="Times New Roman"/>
          <w:b/>
          <w:sz w:val="24"/>
          <w:szCs w:val="24"/>
          <w:lang w:val="es-CR"/>
        </w:rPr>
        <w:t>Solano</w:t>
      </w:r>
      <w:r w:rsidR="00CD7C39">
        <w:rPr>
          <w:rFonts w:ascii="Times New Roman" w:hAnsi="Times New Roman" w:cs="Times New Roman"/>
          <w:b/>
          <w:sz w:val="24"/>
          <w:szCs w:val="24"/>
          <w:vertAlign w:val="superscript"/>
          <w:lang w:val="es-CR"/>
        </w:rPr>
        <w:t>~</w:t>
      </w:r>
      <w:r w:rsidR="00197A82">
        <w:rPr>
          <w:rFonts w:ascii="Times New Roman" w:hAnsi="Times New Roman" w:cs="Times New Roman"/>
          <w:b/>
          <w:sz w:val="24"/>
          <w:szCs w:val="24"/>
          <w:lang w:val="es-CR"/>
        </w:rPr>
        <w:t xml:space="preserve"> </w:t>
      </w:r>
      <w:r w:rsidRPr="008F2C27">
        <w:rPr>
          <w:rFonts w:ascii="Times New Roman" w:hAnsi="Times New Roman" w:cs="Times New Roman"/>
          <w:b/>
          <w:sz w:val="24"/>
          <w:szCs w:val="24"/>
          <w:lang w:val="es-CR"/>
        </w:rPr>
        <w:t xml:space="preserve">and Lautaro </w:t>
      </w:r>
      <w:r w:rsidR="00282CA2" w:rsidRPr="008F2C27">
        <w:rPr>
          <w:rFonts w:ascii="Times New Roman" w:hAnsi="Times New Roman" w:cs="Times New Roman"/>
          <w:b/>
          <w:sz w:val="24"/>
          <w:szCs w:val="24"/>
          <w:lang w:val="es-CR"/>
        </w:rPr>
        <w:t>Ramírez</w:t>
      </w:r>
      <w:r w:rsidR="00FF1008" w:rsidRPr="008F2C27">
        <w:rPr>
          <w:rFonts w:ascii="Times New Roman" w:hAnsi="Times New Roman" w:cs="Times New Roman"/>
          <w:b/>
          <w:sz w:val="24"/>
          <w:szCs w:val="24"/>
          <w:vertAlign w:val="superscript"/>
          <w:lang w:val="es-CR"/>
        </w:rPr>
        <w:t>+</w:t>
      </w:r>
      <w:r w:rsidR="00197A82">
        <w:rPr>
          <w:rFonts w:ascii="Times New Roman" w:hAnsi="Times New Roman" w:cs="Times New Roman"/>
          <w:b/>
          <w:sz w:val="24"/>
          <w:szCs w:val="24"/>
          <w:vertAlign w:val="superscript"/>
          <w:lang w:val="es-CR"/>
        </w:rPr>
        <w:t xml:space="preserve"> </w:t>
      </w:r>
    </w:p>
    <w:p w14:paraId="2B588AAE" w14:textId="28657F01" w:rsidR="00E11D77" w:rsidRPr="00A63CF5" w:rsidRDefault="00E11D77" w:rsidP="00770D6B">
      <w:pPr>
        <w:spacing w:line="480" w:lineRule="auto"/>
        <w:jc w:val="both"/>
        <w:rPr>
          <w:rFonts w:ascii="Times New Roman" w:hAnsi="Times New Roman" w:cs="Times New Roman"/>
          <w:sz w:val="24"/>
          <w:szCs w:val="24"/>
        </w:rPr>
      </w:pPr>
      <w:r w:rsidRPr="00A63CF5">
        <w:rPr>
          <w:rFonts w:ascii="Times New Roman" w:hAnsi="Times New Roman" w:cs="Times New Roman"/>
          <w:sz w:val="24"/>
          <w:szCs w:val="24"/>
        </w:rPr>
        <w:t xml:space="preserve">*Engineering </w:t>
      </w:r>
      <w:r w:rsidR="00FF1008" w:rsidRPr="00A63CF5">
        <w:rPr>
          <w:rFonts w:ascii="Times New Roman" w:hAnsi="Times New Roman" w:cs="Times New Roman"/>
          <w:sz w:val="24"/>
          <w:szCs w:val="24"/>
        </w:rPr>
        <w:t>Research Institute</w:t>
      </w:r>
      <w:r w:rsidR="00E034E6">
        <w:rPr>
          <w:rFonts w:ascii="Times New Roman" w:hAnsi="Times New Roman" w:cs="Times New Roman"/>
          <w:sz w:val="24"/>
          <w:szCs w:val="24"/>
        </w:rPr>
        <w:t xml:space="preserve"> and Department of Industrial Engineering</w:t>
      </w:r>
      <w:r w:rsidR="00B423D2">
        <w:rPr>
          <w:rFonts w:ascii="Times New Roman" w:hAnsi="Times New Roman" w:cs="Times New Roman"/>
          <w:sz w:val="24"/>
          <w:szCs w:val="24"/>
        </w:rPr>
        <w:t xml:space="preserve">, </w:t>
      </w:r>
      <w:r w:rsidR="00B423D2" w:rsidRPr="00A63CF5">
        <w:rPr>
          <w:rFonts w:ascii="Times New Roman" w:hAnsi="Times New Roman" w:cs="Times New Roman"/>
          <w:sz w:val="24"/>
          <w:szCs w:val="24"/>
        </w:rPr>
        <w:t>University of Costa Rica, San Jose</w:t>
      </w:r>
      <w:r w:rsidR="00FF1008" w:rsidRPr="00A63CF5">
        <w:rPr>
          <w:rFonts w:ascii="Times New Roman" w:hAnsi="Times New Roman" w:cs="Times New Roman"/>
          <w:sz w:val="24"/>
          <w:szCs w:val="24"/>
        </w:rPr>
        <w:t xml:space="preserve"> </w:t>
      </w:r>
    </w:p>
    <w:p w14:paraId="7ECD030F" w14:textId="01F94B77" w:rsidR="001444F0" w:rsidRPr="00A63CF5" w:rsidRDefault="00E11D77" w:rsidP="00770D6B">
      <w:pPr>
        <w:spacing w:line="480" w:lineRule="auto"/>
        <w:jc w:val="both"/>
        <w:rPr>
          <w:rFonts w:ascii="Times New Roman" w:hAnsi="Times New Roman" w:cs="Times New Roman"/>
          <w:sz w:val="24"/>
          <w:szCs w:val="24"/>
        </w:rPr>
      </w:pPr>
      <w:r w:rsidRPr="00A63CF5">
        <w:rPr>
          <w:rFonts w:ascii="Times New Roman" w:hAnsi="Times New Roman" w:cs="Times New Roman"/>
          <w:sz w:val="24"/>
          <w:szCs w:val="24"/>
        </w:rPr>
        <w:t xml:space="preserve">† </w:t>
      </w:r>
      <w:r w:rsidR="00426745">
        <w:rPr>
          <w:rFonts w:ascii="Times New Roman" w:hAnsi="Times New Roman" w:cs="Times New Roman"/>
          <w:sz w:val="24"/>
          <w:szCs w:val="24"/>
        </w:rPr>
        <w:t>Research Center of Tropical Diseases</w:t>
      </w:r>
      <w:r w:rsidR="00DC4F91" w:rsidRPr="00A63CF5">
        <w:rPr>
          <w:rFonts w:ascii="Times New Roman" w:hAnsi="Times New Roman" w:cs="Times New Roman"/>
          <w:sz w:val="24"/>
          <w:szCs w:val="24"/>
        </w:rPr>
        <w:t xml:space="preserve"> </w:t>
      </w:r>
      <w:r w:rsidR="00AA3210" w:rsidRPr="00A63CF5">
        <w:rPr>
          <w:rFonts w:ascii="Times New Roman" w:hAnsi="Times New Roman" w:cs="Times New Roman"/>
          <w:sz w:val="24"/>
          <w:szCs w:val="24"/>
        </w:rPr>
        <w:t xml:space="preserve">(CIET) and </w:t>
      </w:r>
      <w:r w:rsidR="00426745">
        <w:rPr>
          <w:rFonts w:ascii="Times New Roman" w:hAnsi="Times New Roman" w:cs="Times New Roman"/>
          <w:sz w:val="24"/>
          <w:szCs w:val="24"/>
        </w:rPr>
        <w:t>Laboratory for Research and Training in Food Microbiology (LIMA)</w:t>
      </w:r>
      <w:r w:rsidR="00AA3210" w:rsidRPr="00A63CF5">
        <w:rPr>
          <w:rFonts w:ascii="Times New Roman" w:hAnsi="Times New Roman" w:cs="Times New Roman"/>
          <w:sz w:val="24"/>
          <w:szCs w:val="24"/>
        </w:rPr>
        <w:t>,</w:t>
      </w:r>
      <w:r w:rsidR="009F6D6F" w:rsidRPr="00A63CF5">
        <w:rPr>
          <w:rFonts w:ascii="Times New Roman" w:hAnsi="Times New Roman" w:cs="Times New Roman"/>
          <w:sz w:val="24"/>
          <w:szCs w:val="24"/>
        </w:rPr>
        <w:t xml:space="preserve"> </w:t>
      </w:r>
      <w:r w:rsidR="00DC4F91" w:rsidRPr="00A63CF5">
        <w:rPr>
          <w:rFonts w:ascii="Times New Roman" w:hAnsi="Times New Roman" w:cs="Times New Roman"/>
          <w:sz w:val="24"/>
          <w:szCs w:val="24"/>
        </w:rPr>
        <w:t>Department of Microbiology and Immunology</w:t>
      </w:r>
      <w:r w:rsidR="00AA3210" w:rsidRPr="00A63CF5">
        <w:rPr>
          <w:rFonts w:ascii="Times New Roman" w:hAnsi="Times New Roman" w:cs="Times New Roman"/>
          <w:sz w:val="24"/>
          <w:szCs w:val="24"/>
        </w:rPr>
        <w:t xml:space="preserve">, </w:t>
      </w:r>
      <w:r w:rsidR="00DC4F91" w:rsidRPr="00A63CF5">
        <w:rPr>
          <w:rFonts w:ascii="Times New Roman" w:hAnsi="Times New Roman" w:cs="Times New Roman"/>
          <w:sz w:val="24"/>
          <w:szCs w:val="24"/>
        </w:rPr>
        <w:t>Faculty of Microbiology</w:t>
      </w:r>
      <w:r w:rsidR="00466298" w:rsidRPr="00A63CF5">
        <w:rPr>
          <w:rFonts w:ascii="Times New Roman" w:hAnsi="Times New Roman" w:cs="Times New Roman"/>
          <w:sz w:val="24"/>
          <w:szCs w:val="24"/>
        </w:rPr>
        <w:t>, University of Costa Rica, San Jose 11501.</w:t>
      </w:r>
      <w:r w:rsidR="00FE127A" w:rsidRPr="00FE127A">
        <w:t xml:space="preserve"> </w:t>
      </w:r>
    </w:p>
    <w:p w14:paraId="72B6CDFC" w14:textId="06D4C47A" w:rsidR="000C6CD4" w:rsidRDefault="000C6CD4" w:rsidP="00770D6B">
      <w:pPr>
        <w:spacing w:line="480" w:lineRule="auto"/>
        <w:jc w:val="both"/>
        <w:rPr>
          <w:rFonts w:ascii="Times New Roman" w:hAnsi="Times New Roman" w:cs="Times New Roman"/>
          <w:sz w:val="24"/>
          <w:szCs w:val="24"/>
        </w:rPr>
      </w:pPr>
      <w:r w:rsidRPr="00A63CF5">
        <w:rPr>
          <w:rFonts w:ascii="Times New Roman" w:hAnsi="Times New Roman" w:cs="Times New Roman"/>
          <w:sz w:val="24"/>
          <w:szCs w:val="24"/>
        </w:rPr>
        <w:t>+ Department of Chemical Engineering</w:t>
      </w:r>
      <w:r w:rsidR="00B423D2">
        <w:rPr>
          <w:rFonts w:ascii="Times New Roman" w:hAnsi="Times New Roman" w:cs="Times New Roman"/>
          <w:sz w:val="24"/>
          <w:szCs w:val="24"/>
        </w:rPr>
        <w:t xml:space="preserve"> </w:t>
      </w:r>
      <w:r w:rsidR="00B423D2" w:rsidRPr="00A63CF5">
        <w:rPr>
          <w:rFonts w:ascii="Times New Roman" w:hAnsi="Times New Roman" w:cs="Times New Roman"/>
          <w:sz w:val="24"/>
          <w:szCs w:val="24"/>
        </w:rPr>
        <w:t>University of Costa Rica, San Jose</w:t>
      </w:r>
    </w:p>
    <w:p w14:paraId="08AEB19E" w14:textId="44512B50" w:rsidR="00CD7C39" w:rsidRPr="00A63CF5" w:rsidRDefault="0087044F" w:rsidP="00770D6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87044F">
        <w:rPr>
          <w:rFonts w:ascii="Times New Roman" w:hAnsi="Times New Roman" w:cs="Times New Roman"/>
          <w:sz w:val="24"/>
          <w:szCs w:val="24"/>
        </w:rPr>
        <w:t>Nuclear Magnetic Resonance Unit, Natural Product Investigation Center, University of Costa Rica, San Jose, Costa Rica 11501</w:t>
      </w:r>
    </w:p>
    <w:p w14:paraId="19FB4C17" w14:textId="70B1AA69" w:rsidR="001444F0" w:rsidRDefault="001444F0" w:rsidP="00770D6B">
      <w:pPr>
        <w:spacing w:line="480" w:lineRule="auto"/>
        <w:jc w:val="both"/>
        <w:rPr>
          <w:rFonts w:ascii="Times New Roman" w:hAnsi="Times New Roman" w:cs="Times New Roman"/>
          <w:sz w:val="24"/>
          <w:szCs w:val="24"/>
        </w:rPr>
      </w:pPr>
      <w:r w:rsidRPr="00A63CF5">
        <w:rPr>
          <w:rFonts w:ascii="Times New Roman" w:hAnsi="Times New Roman" w:cs="Times New Roman"/>
          <w:sz w:val="24"/>
          <w:szCs w:val="24"/>
          <w:vertAlign w:val="superscript"/>
        </w:rPr>
        <w:t>1</w:t>
      </w:r>
      <w:r w:rsidRPr="00A63CF5">
        <w:rPr>
          <w:rFonts w:ascii="Times New Roman" w:hAnsi="Times New Roman" w:cs="Times New Roman"/>
          <w:sz w:val="24"/>
          <w:szCs w:val="24"/>
        </w:rPr>
        <w:t>Corresponding author</w:t>
      </w:r>
      <w:r w:rsidR="002E709D" w:rsidRPr="00A63CF5">
        <w:rPr>
          <w:rFonts w:ascii="Times New Roman" w:hAnsi="Times New Roman" w:cs="Times New Roman"/>
          <w:sz w:val="24"/>
          <w:szCs w:val="24"/>
        </w:rPr>
        <w:t>: isabela.desainz@ucr.ac.cr</w:t>
      </w:r>
      <w:r w:rsidR="00563A15" w:rsidRPr="00A63CF5">
        <w:rPr>
          <w:rFonts w:ascii="Times New Roman" w:hAnsi="Times New Roman" w:cs="Times New Roman"/>
          <w:sz w:val="24"/>
          <w:szCs w:val="24"/>
        </w:rPr>
        <w:t xml:space="preserve">, (506) </w:t>
      </w:r>
      <w:r w:rsidR="00241CBC" w:rsidRPr="00A63CF5">
        <w:rPr>
          <w:rFonts w:ascii="Times New Roman" w:hAnsi="Times New Roman" w:cs="Times New Roman"/>
          <w:sz w:val="24"/>
          <w:szCs w:val="24"/>
        </w:rPr>
        <w:t>25</w:t>
      </w:r>
      <w:r w:rsidR="002E709D" w:rsidRPr="00A63CF5">
        <w:rPr>
          <w:rFonts w:ascii="Times New Roman" w:hAnsi="Times New Roman" w:cs="Times New Roman"/>
          <w:sz w:val="24"/>
          <w:szCs w:val="24"/>
        </w:rPr>
        <w:t>11</w:t>
      </w:r>
      <w:r w:rsidR="00241CBC" w:rsidRPr="00A63CF5">
        <w:rPr>
          <w:rFonts w:ascii="Times New Roman" w:hAnsi="Times New Roman" w:cs="Times New Roman"/>
          <w:sz w:val="24"/>
          <w:szCs w:val="24"/>
        </w:rPr>
        <w:t>-</w:t>
      </w:r>
      <w:r w:rsidR="002E709D" w:rsidRPr="00A63CF5">
        <w:rPr>
          <w:rFonts w:ascii="Times New Roman" w:hAnsi="Times New Roman" w:cs="Times New Roman"/>
          <w:sz w:val="24"/>
          <w:szCs w:val="24"/>
        </w:rPr>
        <w:t>5263</w:t>
      </w:r>
      <w:r w:rsidR="00563A15" w:rsidRPr="00A63CF5">
        <w:rPr>
          <w:rFonts w:ascii="Times New Roman" w:hAnsi="Times New Roman" w:cs="Times New Roman"/>
          <w:sz w:val="24"/>
          <w:szCs w:val="24"/>
        </w:rPr>
        <w:t xml:space="preserve">. </w:t>
      </w:r>
    </w:p>
    <w:p w14:paraId="673F4215" w14:textId="3C80F57D" w:rsidR="0005299E" w:rsidRPr="00A63CF5" w:rsidRDefault="0005299E" w:rsidP="00770D6B">
      <w:pPr>
        <w:spacing w:line="480" w:lineRule="auto"/>
        <w:jc w:val="both"/>
        <w:rPr>
          <w:rFonts w:ascii="Times New Roman" w:hAnsi="Times New Roman" w:cs="Times New Roman"/>
          <w:sz w:val="24"/>
          <w:szCs w:val="24"/>
        </w:rPr>
      </w:pPr>
      <w:r w:rsidRPr="0005299E">
        <w:rPr>
          <w:rFonts w:ascii="Times New Roman" w:hAnsi="Times New Roman" w:cs="Times New Roman"/>
          <w:sz w:val="24"/>
          <w:szCs w:val="24"/>
        </w:rPr>
        <w:t xml:space="preserve">Kefir, a fermented milk product, differs from yogurt due to its unique microbial composition, offering a broad spectrum of health benefits. </w:t>
      </w:r>
      <w:r w:rsidR="00426745">
        <w:rPr>
          <w:rFonts w:ascii="Times New Roman" w:hAnsi="Times New Roman" w:cs="Times New Roman"/>
          <w:sz w:val="24"/>
          <w:szCs w:val="24"/>
        </w:rPr>
        <w:t>Given</w:t>
      </w:r>
      <w:r w:rsidRPr="0005299E">
        <w:rPr>
          <w:rFonts w:ascii="Times New Roman" w:hAnsi="Times New Roman" w:cs="Times New Roman"/>
          <w:sz w:val="24"/>
          <w:szCs w:val="24"/>
        </w:rPr>
        <w:t xml:space="preserve"> its global popularity and high cost, there is a significant trend towards domestic</w:t>
      </w:r>
      <w:r w:rsidR="00426745">
        <w:rPr>
          <w:rFonts w:ascii="Times New Roman" w:hAnsi="Times New Roman" w:cs="Times New Roman"/>
          <w:sz w:val="24"/>
          <w:szCs w:val="24"/>
        </w:rPr>
        <w:t xml:space="preserve"> kefir</w:t>
      </w:r>
      <w:r w:rsidRPr="0005299E">
        <w:rPr>
          <w:rFonts w:ascii="Times New Roman" w:hAnsi="Times New Roman" w:cs="Times New Roman"/>
          <w:sz w:val="24"/>
          <w:szCs w:val="24"/>
        </w:rPr>
        <w:t xml:space="preserve"> production. This study explores the optimization of kefir fermentation using Costa Rican domestic kefir grains, assessing the effects of temperature, agitation, and initial starter culture concentration. A Central Composite Rotatable Design (CCRD) and response surface statistical approach were employed to evaluate these parameters. Microbial growth data was fitted into a quadratic model, revealing significant interactions, particularly with temperature affecting both lactic acid bacteria (LAB) and yeast populations. Optimized fermentation conditions were established at 25°C, </w:t>
      </w:r>
      <w:r w:rsidRPr="0005299E">
        <w:rPr>
          <w:rFonts w:ascii="Times New Roman" w:hAnsi="Times New Roman" w:cs="Times New Roman"/>
          <w:sz w:val="24"/>
          <w:szCs w:val="24"/>
        </w:rPr>
        <w:lastRenderedPageBreak/>
        <w:t xml:space="preserve">0 rpm, and 5 g/L initial biomass, under which final microbial populations reached 9.45±0.13 log(cfu)/mL for yeast and 9.23±0.06 log(cfu)/mL for LAB. The specific growth velocity for kefir biomass was 0.029 </w:t>
      </w:r>
      <w:r w:rsidR="00402C90">
        <w:rPr>
          <w:rFonts w:ascii="Times New Roman" w:hAnsi="Times New Roman" w:cs="Times New Roman"/>
          <w:sz w:val="24"/>
          <w:szCs w:val="24"/>
        </w:rPr>
        <w:t>1/h</w:t>
      </w:r>
      <w:r w:rsidRPr="0005299E">
        <w:rPr>
          <w:rFonts w:ascii="Times New Roman" w:hAnsi="Times New Roman" w:cs="Times New Roman"/>
          <w:sz w:val="24"/>
          <w:szCs w:val="24"/>
        </w:rPr>
        <w:t xml:space="preserve"> and the total acid production rate was 0.060 g/(L h). Notably, the acetic acid production was significantly less than lactic acid, indicating a dominance of LAB over acetic acid bacteria, which is crucial for the desired flavor and health benefits of kefir. Additionally, microbial enumeration on GYC and Rogosa agars showed distinct colony formations, highlighting the complex microbial interactions within kefir. This comprehensive dataset suggests that the performance of non-commercial starter cultures can be significantly improved under controlled conditions, providing a basis for developing guidelines for domestic kefir production. This study not only optimizes kefir production but also ensures that home-prepared kefir can meet quality standards, potentially enhancing its nutritional and therapeutic benefits.</w:t>
      </w:r>
    </w:p>
    <w:p w14:paraId="25B04F83" w14:textId="6216B688" w:rsidR="00B14D3C" w:rsidRPr="00A63CF5" w:rsidRDefault="00770D6B" w:rsidP="00941432">
      <w:pPr>
        <w:spacing w:line="480" w:lineRule="auto"/>
        <w:jc w:val="both"/>
        <w:rPr>
          <w:rFonts w:ascii="Times New Roman" w:hAnsi="Times New Roman" w:cs="Times New Roman"/>
          <w:sz w:val="24"/>
          <w:szCs w:val="24"/>
        </w:rPr>
      </w:pPr>
      <w:r w:rsidRPr="00A63CF5">
        <w:rPr>
          <w:rFonts w:ascii="Times New Roman" w:hAnsi="Times New Roman" w:cs="Times New Roman"/>
          <w:b/>
          <w:sz w:val="24"/>
          <w:szCs w:val="24"/>
        </w:rPr>
        <w:t>Key words</w:t>
      </w:r>
      <w:r w:rsidRPr="00A63CF5">
        <w:rPr>
          <w:rFonts w:ascii="Times New Roman" w:hAnsi="Times New Roman" w:cs="Times New Roman"/>
          <w:sz w:val="24"/>
          <w:szCs w:val="24"/>
        </w:rPr>
        <w:t xml:space="preserve">: </w:t>
      </w:r>
      <w:r w:rsidR="00B14D3C" w:rsidRPr="00A63CF5">
        <w:rPr>
          <w:rFonts w:ascii="Times New Roman" w:hAnsi="Times New Roman" w:cs="Times New Roman"/>
          <w:sz w:val="24"/>
          <w:szCs w:val="24"/>
        </w:rPr>
        <w:t>Fermentation, Response Surface Methodology, kinetic modelling, microbial growth optimization, domestic kefir, quality, Costa Rican kefir</w:t>
      </w:r>
      <w:r w:rsidR="000D4AAC">
        <w:rPr>
          <w:rFonts w:ascii="Times New Roman" w:hAnsi="Times New Roman" w:cs="Times New Roman"/>
          <w:sz w:val="24"/>
          <w:szCs w:val="24"/>
        </w:rPr>
        <w:t xml:space="preserve">, domestic fermentation. </w:t>
      </w:r>
    </w:p>
    <w:p w14:paraId="2DF9F239" w14:textId="6746B65B" w:rsidR="006C51C5" w:rsidRPr="00A63CF5" w:rsidRDefault="006C51C5" w:rsidP="00941432">
      <w:pPr>
        <w:spacing w:line="480" w:lineRule="auto"/>
        <w:jc w:val="both"/>
        <w:rPr>
          <w:rFonts w:ascii="Times New Roman" w:hAnsi="Times New Roman" w:cs="Times New Roman"/>
          <w:b/>
          <w:bCs/>
          <w:sz w:val="24"/>
          <w:szCs w:val="24"/>
        </w:rPr>
      </w:pPr>
      <w:r w:rsidRPr="00A63CF5">
        <w:rPr>
          <w:rFonts w:ascii="Times New Roman" w:hAnsi="Times New Roman" w:cs="Times New Roman"/>
          <w:b/>
          <w:bCs/>
          <w:sz w:val="24"/>
          <w:szCs w:val="24"/>
        </w:rPr>
        <w:t>Introduction</w:t>
      </w:r>
    </w:p>
    <w:p w14:paraId="490BED87" w14:textId="1471D0B9" w:rsidR="00163747" w:rsidRPr="00A63CF5" w:rsidRDefault="00163747" w:rsidP="00163747">
      <w:pPr>
        <w:spacing w:line="480" w:lineRule="auto"/>
        <w:jc w:val="both"/>
        <w:rPr>
          <w:rFonts w:ascii="Times New Roman" w:hAnsi="Times New Roman" w:cs="Times New Roman"/>
          <w:sz w:val="24"/>
          <w:szCs w:val="24"/>
        </w:rPr>
      </w:pPr>
      <w:r w:rsidRPr="00A63CF5">
        <w:rPr>
          <w:rFonts w:ascii="Times New Roman" w:hAnsi="Times New Roman" w:cs="Times New Roman"/>
          <w:sz w:val="24"/>
          <w:szCs w:val="24"/>
        </w:rPr>
        <w:t>Kefir is a fermented milk product rich in probiotics that is different f</w:t>
      </w:r>
      <w:r w:rsidR="00BF1AAE" w:rsidRPr="00A63CF5">
        <w:rPr>
          <w:rFonts w:ascii="Times New Roman" w:hAnsi="Times New Roman" w:cs="Times New Roman"/>
          <w:sz w:val="24"/>
          <w:szCs w:val="24"/>
        </w:rPr>
        <w:t>ro</w:t>
      </w:r>
      <w:r w:rsidRPr="00A63CF5">
        <w:rPr>
          <w:rFonts w:ascii="Times New Roman" w:hAnsi="Times New Roman" w:cs="Times New Roman"/>
          <w:sz w:val="24"/>
          <w:szCs w:val="24"/>
        </w:rPr>
        <w:t xml:space="preserve">m yogurt and other types of fermented milks. </w:t>
      </w:r>
      <w:r w:rsidR="00171089" w:rsidRPr="00A63CF5">
        <w:rPr>
          <w:rFonts w:ascii="Times New Roman" w:hAnsi="Times New Roman" w:cs="Times New Roman"/>
          <w:sz w:val="24"/>
          <w:szCs w:val="24"/>
        </w:rPr>
        <w:t>Unlike</w:t>
      </w:r>
      <w:r w:rsidRPr="00A63CF5">
        <w:rPr>
          <w:rFonts w:ascii="Times New Roman" w:hAnsi="Times New Roman" w:cs="Times New Roman"/>
          <w:sz w:val="24"/>
          <w:szCs w:val="24"/>
        </w:rPr>
        <w:t xml:space="preserve"> yogurt</w:t>
      </w:r>
      <w:r w:rsidR="00171089" w:rsidRPr="00A63CF5">
        <w:rPr>
          <w:rFonts w:ascii="Times New Roman" w:hAnsi="Times New Roman" w:cs="Times New Roman"/>
          <w:sz w:val="24"/>
          <w:szCs w:val="24"/>
        </w:rPr>
        <w:t>, which</w:t>
      </w:r>
      <w:r w:rsidRPr="00A63CF5">
        <w:rPr>
          <w:rFonts w:ascii="Times New Roman" w:hAnsi="Times New Roman" w:cs="Times New Roman"/>
          <w:sz w:val="24"/>
          <w:szCs w:val="24"/>
        </w:rPr>
        <w:t xml:space="preserve"> is primarily</w:t>
      </w:r>
      <w:r w:rsidR="000D2982" w:rsidRPr="00A63CF5">
        <w:rPr>
          <w:rFonts w:ascii="Times New Roman" w:hAnsi="Times New Roman" w:cs="Times New Roman"/>
          <w:sz w:val="24"/>
          <w:szCs w:val="24"/>
        </w:rPr>
        <w:t xml:space="preserve"> fermented</w:t>
      </w:r>
      <w:r w:rsidRPr="00A63CF5">
        <w:rPr>
          <w:rFonts w:ascii="Times New Roman" w:hAnsi="Times New Roman" w:cs="Times New Roman"/>
          <w:sz w:val="24"/>
          <w:szCs w:val="24"/>
        </w:rPr>
        <w:t xml:space="preserve"> by lactic acid bacteria (LAB), kefir is an acidic, low alcohol probiotic drink derived from a </w:t>
      </w:r>
      <w:r w:rsidR="000D2982" w:rsidRPr="00A63CF5">
        <w:rPr>
          <w:rFonts w:ascii="Times New Roman" w:hAnsi="Times New Roman" w:cs="Times New Roman"/>
          <w:sz w:val="24"/>
          <w:szCs w:val="24"/>
        </w:rPr>
        <w:t xml:space="preserve">synergistic </w:t>
      </w:r>
      <w:r w:rsidRPr="00A63CF5">
        <w:rPr>
          <w:rFonts w:ascii="Times New Roman" w:hAnsi="Times New Roman" w:cs="Times New Roman"/>
          <w:sz w:val="24"/>
          <w:szCs w:val="24"/>
        </w:rPr>
        <w:t>complex mixture of bacteria (including lactic acid and acetic acid) and yeasts</w:t>
      </w:r>
      <w:sdt>
        <w:sdtPr>
          <w:rPr>
            <w:rFonts w:ascii="Times New Roman" w:hAnsi="Times New Roman" w:cs="Times New Roman"/>
            <w:sz w:val="24"/>
            <w:szCs w:val="24"/>
          </w:rPr>
          <w:id w:val="1143316260"/>
          <w:citation/>
        </w:sdtPr>
        <w:sdtEndPr/>
        <w:sdtContent>
          <w:r w:rsidR="00CA4E4E"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Xia23 \l 5130 </w:instrText>
          </w:r>
          <w:r w:rsidR="00CA4E4E" w:rsidRPr="00A63CF5">
            <w:rPr>
              <w:rFonts w:ascii="Times New Roman" w:hAnsi="Times New Roman" w:cs="Times New Roman"/>
              <w:sz w:val="24"/>
              <w:szCs w:val="24"/>
            </w:rPr>
            <w:fldChar w:fldCharType="separate"/>
          </w:r>
          <w:r w:rsidR="00A63CF5">
            <w:rPr>
              <w:rFonts w:ascii="Times New Roman" w:hAnsi="Times New Roman" w:cs="Times New Roman"/>
              <w:sz w:val="24"/>
              <w:szCs w:val="24"/>
            </w:rPr>
            <w:t xml:space="preserve"> </w:t>
          </w:r>
          <w:r w:rsidR="00A63CF5" w:rsidRPr="00A63CF5">
            <w:rPr>
              <w:rFonts w:ascii="Times New Roman" w:hAnsi="Times New Roman" w:cs="Times New Roman"/>
              <w:sz w:val="24"/>
              <w:szCs w:val="24"/>
            </w:rPr>
            <w:t>(Xiao, et al., 2023)</w:t>
          </w:r>
          <w:r w:rsidR="00CA4E4E" w:rsidRPr="00A63CF5">
            <w:rPr>
              <w:rFonts w:ascii="Times New Roman" w:hAnsi="Times New Roman" w:cs="Times New Roman"/>
              <w:sz w:val="24"/>
              <w:szCs w:val="24"/>
            </w:rPr>
            <w:fldChar w:fldCharType="end"/>
          </w:r>
        </w:sdtContent>
      </w:sdt>
      <w:r w:rsidRPr="00A63CF5">
        <w:rPr>
          <w:rFonts w:ascii="Times New Roman" w:hAnsi="Times New Roman" w:cs="Times New Roman"/>
          <w:sz w:val="24"/>
          <w:szCs w:val="24"/>
        </w:rPr>
        <w:t xml:space="preserve">. </w:t>
      </w:r>
      <w:r w:rsidR="00540388" w:rsidRPr="00A63CF5">
        <w:rPr>
          <w:rFonts w:ascii="Times New Roman" w:hAnsi="Times New Roman" w:cs="Times New Roman"/>
          <w:sz w:val="24"/>
          <w:szCs w:val="24"/>
        </w:rPr>
        <w:t>This distinct combination of microorganisms imparts</w:t>
      </w:r>
      <w:r w:rsidRPr="00A63CF5">
        <w:rPr>
          <w:rFonts w:ascii="Times New Roman" w:hAnsi="Times New Roman" w:cs="Times New Roman"/>
          <w:sz w:val="24"/>
          <w:szCs w:val="24"/>
        </w:rPr>
        <w:t xml:space="preserve"> </w:t>
      </w:r>
      <w:r w:rsidR="00540388" w:rsidRPr="00A63CF5">
        <w:rPr>
          <w:rFonts w:ascii="Times New Roman" w:hAnsi="Times New Roman" w:cs="Times New Roman"/>
          <w:sz w:val="24"/>
          <w:szCs w:val="24"/>
        </w:rPr>
        <w:t>kefir with</w:t>
      </w:r>
      <w:r w:rsidRPr="00A63CF5">
        <w:rPr>
          <w:rFonts w:ascii="Times New Roman" w:hAnsi="Times New Roman" w:cs="Times New Roman"/>
          <w:sz w:val="24"/>
          <w:szCs w:val="24"/>
        </w:rPr>
        <w:t xml:space="preserve"> a unique flavor, texture, and </w:t>
      </w:r>
      <w:r w:rsidR="00136F35" w:rsidRPr="00A63CF5">
        <w:rPr>
          <w:rFonts w:ascii="Times New Roman" w:hAnsi="Times New Roman" w:cs="Times New Roman"/>
          <w:sz w:val="24"/>
          <w:szCs w:val="24"/>
        </w:rPr>
        <w:t xml:space="preserve">a broad spectrum of </w:t>
      </w:r>
      <w:r w:rsidRPr="00A63CF5">
        <w:rPr>
          <w:rFonts w:ascii="Times New Roman" w:hAnsi="Times New Roman" w:cs="Times New Roman"/>
          <w:sz w:val="24"/>
          <w:szCs w:val="24"/>
        </w:rPr>
        <w:t>health benefits</w:t>
      </w:r>
      <w:r w:rsidR="00136F35" w:rsidRPr="00A63CF5">
        <w:rPr>
          <w:rFonts w:ascii="Times New Roman" w:hAnsi="Times New Roman" w:cs="Times New Roman"/>
          <w:sz w:val="24"/>
          <w:szCs w:val="24"/>
        </w:rPr>
        <w:t xml:space="preserve"> such as </w:t>
      </w:r>
      <w:r w:rsidRPr="00A63CF5">
        <w:rPr>
          <w:rFonts w:ascii="Times New Roman" w:hAnsi="Times New Roman" w:cs="Times New Roman"/>
          <w:sz w:val="24"/>
          <w:szCs w:val="24"/>
        </w:rPr>
        <w:t xml:space="preserve">lowering blood pressure </w:t>
      </w:r>
      <w:sdt>
        <w:sdtPr>
          <w:rPr>
            <w:rFonts w:ascii="Times New Roman" w:hAnsi="Times New Roman" w:cs="Times New Roman"/>
            <w:sz w:val="24"/>
            <w:szCs w:val="24"/>
          </w:rPr>
          <w:id w:val="-467658495"/>
          <w:citation/>
        </w:sdtPr>
        <w:sdtEndPr/>
        <w:sdtContent>
          <w:r w:rsidR="003B2193"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Sil19 \l 5130 </w:instrText>
          </w:r>
          <w:r w:rsidR="003B2193"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(Silva-Cutini, et al., 2019)</w:t>
          </w:r>
          <w:r w:rsidR="003B2193" w:rsidRPr="00A63CF5">
            <w:rPr>
              <w:rFonts w:ascii="Times New Roman" w:hAnsi="Times New Roman" w:cs="Times New Roman"/>
              <w:sz w:val="24"/>
              <w:szCs w:val="24"/>
            </w:rPr>
            <w:fldChar w:fldCharType="end"/>
          </w:r>
        </w:sdtContent>
      </w:sdt>
      <w:r w:rsidRPr="00A63CF5">
        <w:rPr>
          <w:rFonts w:ascii="Times New Roman" w:hAnsi="Times New Roman" w:cs="Times New Roman"/>
          <w:sz w:val="24"/>
          <w:szCs w:val="24"/>
        </w:rPr>
        <w:t xml:space="preserve">, anti-cancer </w:t>
      </w:r>
      <w:sdt>
        <w:sdtPr>
          <w:rPr>
            <w:rFonts w:ascii="Times New Roman" w:hAnsi="Times New Roman" w:cs="Times New Roman"/>
            <w:sz w:val="24"/>
            <w:szCs w:val="24"/>
          </w:rPr>
          <w:id w:val="1678929217"/>
          <w:citation/>
        </w:sdtPr>
        <w:sdtEndPr/>
        <w:sdtContent>
          <w:r w:rsidR="003B2193"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Sha17 \l 5130 </w:instrText>
          </w:r>
          <w:r w:rsidR="003B2193"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(Sharifi, et al., 2017)</w:t>
          </w:r>
          <w:r w:rsidR="003B2193" w:rsidRPr="00A63CF5">
            <w:rPr>
              <w:rFonts w:ascii="Times New Roman" w:hAnsi="Times New Roman" w:cs="Times New Roman"/>
              <w:sz w:val="24"/>
              <w:szCs w:val="24"/>
            </w:rPr>
            <w:fldChar w:fldCharType="end"/>
          </w:r>
        </w:sdtContent>
      </w:sdt>
      <w:r w:rsidRPr="00A63CF5">
        <w:rPr>
          <w:rFonts w:ascii="Times New Roman" w:hAnsi="Times New Roman" w:cs="Times New Roman"/>
          <w:sz w:val="24"/>
          <w:szCs w:val="24"/>
        </w:rPr>
        <w:t xml:space="preserve">, anti-viral </w:t>
      </w:r>
      <w:sdt>
        <w:sdtPr>
          <w:rPr>
            <w:rFonts w:ascii="Times New Roman" w:hAnsi="Times New Roman" w:cs="Times New Roman"/>
            <w:sz w:val="24"/>
            <w:szCs w:val="24"/>
          </w:rPr>
          <w:id w:val="-1574504932"/>
          <w:citation/>
        </w:sdtPr>
        <w:sdtEndPr/>
        <w:sdtContent>
          <w:r w:rsidR="003B2193"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Ham21 \l 5130 </w:instrText>
          </w:r>
          <w:r w:rsidR="003B2193"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(Hamida, et al., 2021)</w:t>
          </w:r>
          <w:r w:rsidR="003B2193" w:rsidRPr="00A63CF5">
            <w:rPr>
              <w:rFonts w:ascii="Times New Roman" w:hAnsi="Times New Roman" w:cs="Times New Roman"/>
              <w:sz w:val="24"/>
              <w:szCs w:val="24"/>
            </w:rPr>
            <w:fldChar w:fldCharType="end"/>
          </w:r>
        </w:sdtContent>
      </w:sdt>
      <w:r w:rsidRPr="00A63CF5">
        <w:rPr>
          <w:rFonts w:ascii="Times New Roman" w:hAnsi="Times New Roman" w:cs="Times New Roman"/>
          <w:sz w:val="24"/>
          <w:szCs w:val="24"/>
        </w:rPr>
        <w:t xml:space="preserve">, anti-diabetic </w:t>
      </w:r>
      <w:sdt>
        <w:sdtPr>
          <w:rPr>
            <w:rFonts w:ascii="Times New Roman" w:hAnsi="Times New Roman" w:cs="Times New Roman"/>
            <w:sz w:val="24"/>
            <w:szCs w:val="24"/>
          </w:rPr>
          <w:id w:val="-792439835"/>
          <w:citation/>
        </w:sdtPr>
        <w:sdtEndPr/>
        <w:sdtContent>
          <w:r w:rsidR="003B2193"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Sal21 \l 5130 </w:instrText>
          </w:r>
          <w:r w:rsidR="003B2193"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 xml:space="preserve">(Salari, et al., </w:t>
          </w:r>
          <w:r w:rsidR="00A63CF5" w:rsidRPr="00A63CF5">
            <w:rPr>
              <w:rFonts w:ascii="Times New Roman" w:hAnsi="Times New Roman" w:cs="Times New Roman"/>
              <w:sz w:val="24"/>
              <w:szCs w:val="24"/>
            </w:rPr>
            <w:lastRenderedPageBreak/>
            <w:t>2021)</w:t>
          </w:r>
          <w:r w:rsidR="003B2193" w:rsidRPr="00A63CF5">
            <w:rPr>
              <w:rFonts w:ascii="Times New Roman" w:hAnsi="Times New Roman" w:cs="Times New Roman"/>
              <w:sz w:val="24"/>
              <w:szCs w:val="24"/>
            </w:rPr>
            <w:fldChar w:fldCharType="end"/>
          </w:r>
        </w:sdtContent>
      </w:sdt>
      <w:r w:rsidRPr="00A63CF5">
        <w:rPr>
          <w:rFonts w:ascii="Times New Roman" w:hAnsi="Times New Roman" w:cs="Times New Roman"/>
          <w:sz w:val="24"/>
          <w:szCs w:val="24"/>
        </w:rPr>
        <w:t xml:space="preserve">, anti-inflammatory </w:t>
      </w:r>
      <w:sdt>
        <w:sdtPr>
          <w:rPr>
            <w:rFonts w:ascii="Times New Roman" w:hAnsi="Times New Roman" w:cs="Times New Roman"/>
            <w:sz w:val="24"/>
            <w:szCs w:val="24"/>
          </w:rPr>
          <w:id w:val="-513919439"/>
          <w:citation/>
        </w:sdtPr>
        <w:sdtEndPr/>
        <w:sdtContent>
          <w:r w:rsidR="003B2193"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Che20 \l 5130 </w:instrText>
          </w:r>
          <w:r w:rsidR="003B2193"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(Chen, et al., 2020)</w:t>
          </w:r>
          <w:r w:rsidR="003B2193" w:rsidRPr="00A63CF5">
            <w:rPr>
              <w:rFonts w:ascii="Times New Roman" w:hAnsi="Times New Roman" w:cs="Times New Roman"/>
              <w:sz w:val="24"/>
              <w:szCs w:val="24"/>
            </w:rPr>
            <w:fldChar w:fldCharType="end"/>
          </w:r>
        </w:sdtContent>
      </w:sdt>
      <w:r w:rsidRPr="00A63CF5">
        <w:rPr>
          <w:rFonts w:ascii="Times New Roman" w:hAnsi="Times New Roman" w:cs="Times New Roman"/>
          <w:sz w:val="24"/>
          <w:szCs w:val="24"/>
        </w:rPr>
        <w:t xml:space="preserve"> and immunity-boosting </w:t>
      </w:r>
      <w:sdt>
        <w:sdtPr>
          <w:rPr>
            <w:rFonts w:ascii="Times New Roman" w:hAnsi="Times New Roman" w:cs="Times New Roman"/>
            <w:sz w:val="24"/>
            <w:szCs w:val="24"/>
          </w:rPr>
          <w:id w:val="-1797139471"/>
          <w:citation/>
        </w:sdtPr>
        <w:sdtEndPr/>
        <w:sdtContent>
          <w:r w:rsidR="003B2193"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Pat21 \l 5130 </w:instrText>
          </w:r>
          <w:r w:rsidR="003B2193"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(Patil, et al., 2021)</w:t>
          </w:r>
          <w:r w:rsidR="003B2193" w:rsidRPr="00A63CF5">
            <w:rPr>
              <w:rFonts w:ascii="Times New Roman" w:hAnsi="Times New Roman" w:cs="Times New Roman"/>
              <w:sz w:val="24"/>
              <w:szCs w:val="24"/>
            </w:rPr>
            <w:fldChar w:fldCharType="end"/>
          </w:r>
        </w:sdtContent>
      </w:sdt>
      <w:r w:rsidR="00BF1AAE" w:rsidRPr="00A63CF5">
        <w:rPr>
          <w:rFonts w:ascii="Times New Roman" w:hAnsi="Times New Roman" w:cs="Times New Roman"/>
          <w:sz w:val="24"/>
          <w:szCs w:val="24"/>
        </w:rPr>
        <w:t xml:space="preserve"> properties.</w:t>
      </w:r>
    </w:p>
    <w:p w14:paraId="69A442DC" w14:textId="157156D2" w:rsidR="00163747" w:rsidRPr="00A63CF5" w:rsidRDefault="00163747" w:rsidP="00163747">
      <w:pPr>
        <w:spacing w:line="480" w:lineRule="auto"/>
        <w:jc w:val="both"/>
        <w:rPr>
          <w:rFonts w:ascii="Times New Roman" w:hAnsi="Times New Roman" w:cs="Times New Roman"/>
          <w:sz w:val="24"/>
          <w:szCs w:val="24"/>
        </w:rPr>
      </w:pPr>
      <w:r w:rsidRPr="00A63CF5">
        <w:rPr>
          <w:rFonts w:ascii="Times New Roman" w:hAnsi="Times New Roman" w:cs="Times New Roman"/>
          <w:sz w:val="24"/>
          <w:szCs w:val="24"/>
        </w:rPr>
        <w:t xml:space="preserve">Lactic acid bacteria (LAB) are </w:t>
      </w:r>
      <w:r w:rsidR="0074479E" w:rsidRPr="00A63CF5">
        <w:rPr>
          <w:rFonts w:ascii="Times New Roman" w:hAnsi="Times New Roman" w:cs="Times New Roman"/>
          <w:sz w:val="24"/>
          <w:szCs w:val="24"/>
        </w:rPr>
        <w:t xml:space="preserve">crucial </w:t>
      </w:r>
      <w:r w:rsidRPr="00A63CF5">
        <w:rPr>
          <w:rFonts w:ascii="Times New Roman" w:hAnsi="Times New Roman" w:cs="Times New Roman"/>
          <w:sz w:val="24"/>
          <w:szCs w:val="24"/>
        </w:rPr>
        <w:t xml:space="preserve">microorganisms </w:t>
      </w:r>
      <w:r w:rsidR="0074479E" w:rsidRPr="00A63CF5">
        <w:rPr>
          <w:rFonts w:ascii="Times New Roman" w:hAnsi="Times New Roman" w:cs="Times New Roman"/>
          <w:sz w:val="24"/>
          <w:szCs w:val="24"/>
        </w:rPr>
        <w:t>in</w:t>
      </w:r>
      <w:r w:rsidRPr="00A63CF5">
        <w:rPr>
          <w:rFonts w:ascii="Times New Roman" w:hAnsi="Times New Roman" w:cs="Times New Roman"/>
          <w:sz w:val="24"/>
          <w:szCs w:val="24"/>
        </w:rPr>
        <w:t xml:space="preserve"> produc</w:t>
      </w:r>
      <w:r w:rsidR="0074479E" w:rsidRPr="00A63CF5">
        <w:rPr>
          <w:rFonts w:ascii="Times New Roman" w:hAnsi="Times New Roman" w:cs="Times New Roman"/>
          <w:sz w:val="24"/>
          <w:szCs w:val="24"/>
        </w:rPr>
        <w:t>ing</w:t>
      </w:r>
      <w:r w:rsidRPr="00A63CF5">
        <w:rPr>
          <w:rFonts w:ascii="Times New Roman" w:hAnsi="Times New Roman" w:cs="Times New Roman"/>
          <w:sz w:val="24"/>
          <w:szCs w:val="24"/>
        </w:rPr>
        <w:t xml:space="preserve"> fermented dairy products like kefir</w:t>
      </w:r>
      <w:r w:rsidR="006D6863" w:rsidRPr="00A63CF5">
        <w:rPr>
          <w:rFonts w:ascii="Times New Roman" w:hAnsi="Times New Roman" w:cs="Times New Roman"/>
          <w:sz w:val="24"/>
          <w:szCs w:val="24"/>
        </w:rPr>
        <w:t>. In kefir</w:t>
      </w:r>
      <w:r w:rsidR="00426745">
        <w:rPr>
          <w:rFonts w:ascii="Times New Roman" w:hAnsi="Times New Roman" w:cs="Times New Roman"/>
          <w:sz w:val="24"/>
          <w:szCs w:val="24"/>
        </w:rPr>
        <w:t>, LAB</w:t>
      </w:r>
      <w:r w:rsidRPr="00A63CF5">
        <w:rPr>
          <w:rFonts w:ascii="Times New Roman" w:hAnsi="Times New Roman" w:cs="Times New Roman"/>
          <w:sz w:val="24"/>
          <w:szCs w:val="24"/>
        </w:rPr>
        <w:t xml:space="preserve"> develop as a community </w:t>
      </w:r>
      <w:sdt>
        <w:sdtPr>
          <w:rPr>
            <w:rFonts w:ascii="Times New Roman" w:hAnsi="Times New Roman" w:cs="Times New Roman"/>
            <w:sz w:val="24"/>
            <w:szCs w:val="24"/>
          </w:rPr>
          <w:id w:val="272674816"/>
          <w:citation/>
        </w:sdtPr>
        <w:sdtEndPr/>
        <w:sdtContent>
          <w:r w:rsidR="003B2193"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Mel19 \l 5130 </w:instrText>
          </w:r>
          <w:r w:rsidR="003B2193"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(Melkonian, et al., 2019)</w:t>
          </w:r>
          <w:r w:rsidR="003B2193" w:rsidRPr="00A63CF5">
            <w:rPr>
              <w:rFonts w:ascii="Times New Roman" w:hAnsi="Times New Roman" w:cs="Times New Roman"/>
              <w:sz w:val="24"/>
              <w:szCs w:val="24"/>
            </w:rPr>
            <w:fldChar w:fldCharType="end"/>
          </w:r>
        </w:sdtContent>
      </w:sdt>
      <w:r w:rsidR="006D6863" w:rsidRPr="00A63CF5">
        <w:rPr>
          <w:rFonts w:ascii="Times New Roman" w:hAnsi="Times New Roman" w:cs="Times New Roman"/>
          <w:sz w:val="24"/>
          <w:szCs w:val="24"/>
        </w:rPr>
        <w:t xml:space="preserve">, interacting </w:t>
      </w:r>
      <w:r w:rsidRPr="00A63CF5">
        <w:rPr>
          <w:rFonts w:ascii="Times New Roman" w:hAnsi="Times New Roman" w:cs="Times New Roman"/>
          <w:sz w:val="24"/>
          <w:szCs w:val="24"/>
        </w:rPr>
        <w:t xml:space="preserve">with yeast through </w:t>
      </w:r>
      <w:r w:rsidR="006D6863" w:rsidRPr="00A63CF5">
        <w:rPr>
          <w:rFonts w:ascii="Times New Roman" w:hAnsi="Times New Roman" w:cs="Times New Roman"/>
          <w:sz w:val="24"/>
          <w:szCs w:val="24"/>
        </w:rPr>
        <w:t xml:space="preserve"> processes like </w:t>
      </w:r>
      <w:r w:rsidRPr="00A63CF5">
        <w:rPr>
          <w:rFonts w:ascii="Times New Roman" w:hAnsi="Times New Roman" w:cs="Times New Roman"/>
          <w:sz w:val="24"/>
          <w:szCs w:val="24"/>
        </w:rPr>
        <w:t xml:space="preserve">lactic acid assimilation </w:t>
      </w:r>
      <w:sdt>
        <w:sdtPr>
          <w:rPr>
            <w:rFonts w:ascii="Times New Roman" w:hAnsi="Times New Roman" w:cs="Times New Roman"/>
            <w:sz w:val="24"/>
            <w:szCs w:val="24"/>
          </w:rPr>
          <w:id w:val="-848866314"/>
          <w:citation/>
        </w:sdtPr>
        <w:sdtEndPr/>
        <w:sdtContent>
          <w:r w:rsidR="003B2193"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Che03 \l 5130 </w:instrText>
          </w:r>
          <w:r w:rsidR="003B2193"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(Cheirsilp, Shoji, Shimizu, &amp; Shioya, 2003)</w:t>
          </w:r>
          <w:r w:rsidR="003B2193" w:rsidRPr="00A63CF5">
            <w:rPr>
              <w:rFonts w:ascii="Times New Roman" w:hAnsi="Times New Roman" w:cs="Times New Roman"/>
              <w:sz w:val="24"/>
              <w:szCs w:val="24"/>
            </w:rPr>
            <w:fldChar w:fldCharType="end"/>
          </w:r>
        </w:sdtContent>
      </w:sdt>
      <w:r w:rsidRPr="00A63CF5">
        <w:rPr>
          <w:rFonts w:ascii="Times New Roman" w:hAnsi="Times New Roman" w:cs="Times New Roman"/>
          <w:sz w:val="24"/>
          <w:szCs w:val="24"/>
        </w:rPr>
        <w:t xml:space="preserve"> </w:t>
      </w:r>
      <w:sdt>
        <w:sdtPr>
          <w:rPr>
            <w:rFonts w:ascii="Times New Roman" w:hAnsi="Times New Roman" w:cs="Times New Roman"/>
            <w:sz w:val="24"/>
            <w:szCs w:val="24"/>
          </w:rPr>
          <w:id w:val="-1066800680"/>
          <w:citation/>
        </w:sdtPr>
        <w:sdtEndPr/>
        <w:sdtContent>
          <w:r w:rsidR="003B2193"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Tad07 \l 5130 </w:instrText>
          </w:r>
          <w:r w:rsidR="003B2193"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(Tada, Katakura, Ninomiya, &amp; Shioya, 2007)</w:t>
          </w:r>
          <w:r w:rsidR="003B2193" w:rsidRPr="00A63CF5">
            <w:rPr>
              <w:rFonts w:ascii="Times New Roman" w:hAnsi="Times New Roman" w:cs="Times New Roman"/>
              <w:sz w:val="24"/>
              <w:szCs w:val="24"/>
            </w:rPr>
            <w:fldChar w:fldCharType="end"/>
          </w:r>
        </w:sdtContent>
      </w:sdt>
      <w:r w:rsidRPr="00A63CF5">
        <w:rPr>
          <w:rFonts w:ascii="Times New Roman" w:hAnsi="Times New Roman" w:cs="Times New Roman"/>
          <w:sz w:val="24"/>
          <w:szCs w:val="24"/>
        </w:rPr>
        <w:t xml:space="preserve">, production of CO2/removal of O2 </w:t>
      </w:r>
      <w:sdt>
        <w:sdtPr>
          <w:rPr>
            <w:rFonts w:ascii="Times New Roman" w:hAnsi="Times New Roman" w:cs="Times New Roman"/>
            <w:sz w:val="24"/>
            <w:szCs w:val="24"/>
          </w:rPr>
          <w:id w:val="1889151478"/>
          <w:citation/>
        </w:sdtPr>
        <w:sdtEndPr/>
        <w:sdtContent>
          <w:r w:rsidR="003B2193"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Bai11 \l 5130 </w:instrText>
          </w:r>
          <w:r w:rsidR="003B2193"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(Bai &amp; Rai, 2011)</w:t>
          </w:r>
          <w:r w:rsidR="003B2193" w:rsidRPr="00A63CF5">
            <w:rPr>
              <w:rFonts w:ascii="Times New Roman" w:hAnsi="Times New Roman" w:cs="Times New Roman"/>
              <w:sz w:val="24"/>
              <w:szCs w:val="24"/>
            </w:rPr>
            <w:fldChar w:fldCharType="end"/>
          </w:r>
        </w:sdtContent>
      </w:sdt>
      <w:r w:rsidRPr="00A63CF5">
        <w:rPr>
          <w:rFonts w:ascii="Times New Roman" w:hAnsi="Times New Roman" w:cs="Times New Roman"/>
          <w:sz w:val="24"/>
          <w:szCs w:val="24"/>
        </w:rPr>
        <w:t xml:space="preserve"> </w:t>
      </w:r>
      <w:sdt>
        <w:sdtPr>
          <w:rPr>
            <w:rFonts w:ascii="Times New Roman" w:hAnsi="Times New Roman" w:cs="Times New Roman"/>
            <w:sz w:val="24"/>
            <w:szCs w:val="24"/>
          </w:rPr>
          <w:id w:val="-400138827"/>
          <w:citation/>
        </w:sdtPr>
        <w:sdtEndPr/>
        <w:sdtContent>
          <w:r w:rsidR="003B2193"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Sie18 \l 5130 </w:instrText>
          </w:r>
          <w:r w:rsidR="003B2193"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(Sieuwerts, Bron, &amp; Smid, 2018)</w:t>
          </w:r>
          <w:r w:rsidR="003B2193" w:rsidRPr="00A63CF5">
            <w:rPr>
              <w:rFonts w:ascii="Times New Roman" w:hAnsi="Times New Roman" w:cs="Times New Roman"/>
              <w:sz w:val="24"/>
              <w:szCs w:val="24"/>
            </w:rPr>
            <w:fldChar w:fldCharType="end"/>
          </w:r>
        </w:sdtContent>
      </w:sdt>
      <w:r w:rsidRPr="00A63CF5">
        <w:rPr>
          <w:rFonts w:ascii="Times New Roman" w:hAnsi="Times New Roman" w:cs="Times New Roman"/>
          <w:sz w:val="24"/>
          <w:szCs w:val="24"/>
        </w:rPr>
        <w:t xml:space="preserve"> and nutrient generation for bacteria </w:t>
      </w:r>
      <w:sdt>
        <w:sdtPr>
          <w:rPr>
            <w:rFonts w:ascii="Times New Roman" w:hAnsi="Times New Roman" w:cs="Times New Roman"/>
            <w:sz w:val="24"/>
            <w:szCs w:val="24"/>
          </w:rPr>
          <w:id w:val="-2114038849"/>
          <w:citation/>
        </w:sdtPr>
        <w:sdtEndPr/>
        <w:sdtContent>
          <w:r w:rsidR="00ED15B7"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Pon17 \l 5130 </w:instrText>
          </w:r>
          <w:r w:rsidR="00ED15B7"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(Ponomarova, et al., 2017)</w:t>
          </w:r>
          <w:r w:rsidR="00ED15B7" w:rsidRPr="00A63CF5">
            <w:rPr>
              <w:rFonts w:ascii="Times New Roman" w:hAnsi="Times New Roman" w:cs="Times New Roman"/>
              <w:sz w:val="24"/>
              <w:szCs w:val="24"/>
            </w:rPr>
            <w:fldChar w:fldCharType="end"/>
          </w:r>
        </w:sdtContent>
      </w:sdt>
      <w:r w:rsidRPr="00A63CF5">
        <w:rPr>
          <w:rFonts w:ascii="Times New Roman" w:hAnsi="Times New Roman" w:cs="Times New Roman"/>
          <w:sz w:val="24"/>
          <w:szCs w:val="24"/>
        </w:rPr>
        <w:t xml:space="preserve"> </w:t>
      </w:r>
      <w:sdt>
        <w:sdtPr>
          <w:rPr>
            <w:rFonts w:ascii="Times New Roman" w:hAnsi="Times New Roman" w:cs="Times New Roman"/>
            <w:sz w:val="24"/>
            <w:szCs w:val="24"/>
          </w:rPr>
          <w:id w:val="168527495"/>
          <w:citation/>
        </w:sdtPr>
        <w:sdtEndPr/>
        <w:sdtContent>
          <w:r w:rsidR="00ED15B7"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Sta13 \l 5130 </w:instrText>
          </w:r>
          <w:r w:rsidR="00ED15B7"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(Stadie, Gulitz, Ehrmann, &amp; Vogel, 2013)</w:t>
          </w:r>
          <w:r w:rsidR="00ED15B7" w:rsidRPr="00A63CF5">
            <w:rPr>
              <w:rFonts w:ascii="Times New Roman" w:hAnsi="Times New Roman" w:cs="Times New Roman"/>
              <w:sz w:val="24"/>
              <w:szCs w:val="24"/>
            </w:rPr>
            <w:fldChar w:fldCharType="end"/>
          </w:r>
        </w:sdtContent>
      </w:sdt>
      <w:sdt>
        <w:sdtPr>
          <w:rPr>
            <w:rFonts w:ascii="Times New Roman" w:hAnsi="Times New Roman" w:cs="Times New Roman"/>
            <w:sz w:val="24"/>
            <w:szCs w:val="24"/>
          </w:rPr>
          <w:id w:val="2076851869"/>
          <w:citation/>
        </w:sdtPr>
        <w:sdtEndPr/>
        <w:sdtContent>
          <w:r w:rsidR="00ED15B7"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Dem11 \l 5130 </w:instrText>
          </w:r>
          <w:r w:rsidR="00ED15B7" w:rsidRPr="00A63CF5">
            <w:rPr>
              <w:rFonts w:ascii="Times New Roman" w:hAnsi="Times New Roman" w:cs="Times New Roman"/>
              <w:sz w:val="24"/>
              <w:szCs w:val="24"/>
            </w:rPr>
            <w:fldChar w:fldCharType="separate"/>
          </w:r>
          <w:r w:rsidR="00A63CF5">
            <w:rPr>
              <w:rFonts w:ascii="Times New Roman" w:hAnsi="Times New Roman" w:cs="Times New Roman"/>
              <w:sz w:val="24"/>
              <w:szCs w:val="24"/>
            </w:rPr>
            <w:t xml:space="preserve"> </w:t>
          </w:r>
          <w:r w:rsidR="00A63CF5" w:rsidRPr="00A63CF5">
            <w:rPr>
              <w:rFonts w:ascii="Times New Roman" w:hAnsi="Times New Roman" w:cs="Times New Roman"/>
              <w:sz w:val="24"/>
              <w:szCs w:val="24"/>
            </w:rPr>
            <w:t>(Demirhan, Apar, Payer, &amp; Belma, 2011)</w:t>
          </w:r>
          <w:r w:rsidR="00ED15B7" w:rsidRPr="00A63CF5">
            <w:rPr>
              <w:rFonts w:ascii="Times New Roman" w:hAnsi="Times New Roman" w:cs="Times New Roman"/>
              <w:sz w:val="24"/>
              <w:szCs w:val="24"/>
            </w:rPr>
            <w:fldChar w:fldCharType="end"/>
          </w:r>
        </w:sdtContent>
      </w:sdt>
      <w:r w:rsidRPr="00A63CF5">
        <w:rPr>
          <w:rFonts w:ascii="Times New Roman" w:hAnsi="Times New Roman" w:cs="Times New Roman"/>
          <w:sz w:val="24"/>
          <w:szCs w:val="24"/>
        </w:rPr>
        <w:t>. However, in natural starter cultures,</w:t>
      </w:r>
      <w:r w:rsidR="00093D0B" w:rsidRPr="00A63CF5">
        <w:rPr>
          <w:rFonts w:ascii="Times New Roman" w:hAnsi="Times New Roman" w:cs="Times New Roman"/>
          <w:sz w:val="24"/>
          <w:szCs w:val="24"/>
        </w:rPr>
        <w:t xml:space="preserve"> the</w:t>
      </w:r>
      <w:r w:rsidRPr="00A63CF5">
        <w:rPr>
          <w:rFonts w:ascii="Times New Roman" w:hAnsi="Times New Roman" w:cs="Times New Roman"/>
          <w:sz w:val="24"/>
          <w:szCs w:val="24"/>
        </w:rPr>
        <w:t xml:space="preserve"> microbial communit</w:t>
      </w:r>
      <w:r w:rsidR="00093D0B" w:rsidRPr="00A63CF5">
        <w:rPr>
          <w:rFonts w:ascii="Times New Roman" w:hAnsi="Times New Roman" w:cs="Times New Roman"/>
          <w:sz w:val="24"/>
          <w:szCs w:val="24"/>
        </w:rPr>
        <w:t>y</w:t>
      </w:r>
      <w:r w:rsidRPr="00A63CF5">
        <w:rPr>
          <w:rFonts w:ascii="Times New Roman" w:hAnsi="Times New Roman" w:cs="Times New Roman"/>
          <w:sz w:val="24"/>
          <w:szCs w:val="24"/>
        </w:rPr>
        <w:t xml:space="preserve"> </w:t>
      </w:r>
      <w:r w:rsidR="00093D0B" w:rsidRPr="00A63CF5">
        <w:rPr>
          <w:rFonts w:ascii="Times New Roman" w:hAnsi="Times New Roman" w:cs="Times New Roman"/>
          <w:sz w:val="24"/>
          <w:szCs w:val="24"/>
        </w:rPr>
        <w:t>is complex and</w:t>
      </w:r>
      <w:r w:rsidRPr="00A63CF5">
        <w:rPr>
          <w:rFonts w:ascii="Times New Roman" w:hAnsi="Times New Roman" w:cs="Times New Roman"/>
          <w:sz w:val="24"/>
          <w:szCs w:val="24"/>
        </w:rPr>
        <w:t xml:space="preserve"> </w:t>
      </w:r>
      <w:r w:rsidR="00093D0B" w:rsidRPr="00A63CF5">
        <w:rPr>
          <w:rFonts w:ascii="Times New Roman" w:hAnsi="Times New Roman" w:cs="Times New Roman"/>
          <w:sz w:val="24"/>
          <w:szCs w:val="24"/>
        </w:rPr>
        <w:t>challenging</w:t>
      </w:r>
      <w:r w:rsidRPr="00A63CF5">
        <w:rPr>
          <w:rFonts w:ascii="Times New Roman" w:hAnsi="Times New Roman" w:cs="Times New Roman"/>
          <w:sz w:val="24"/>
          <w:szCs w:val="24"/>
        </w:rPr>
        <w:t xml:space="preserve"> to study </w:t>
      </w:r>
      <w:r w:rsidR="00B019E3" w:rsidRPr="00A63CF5">
        <w:rPr>
          <w:rFonts w:ascii="Times New Roman" w:hAnsi="Times New Roman" w:cs="Times New Roman"/>
          <w:sz w:val="24"/>
          <w:szCs w:val="24"/>
        </w:rPr>
        <w:t>due to the presence</w:t>
      </w:r>
      <w:r w:rsidRPr="00A63CF5">
        <w:rPr>
          <w:rFonts w:ascii="Times New Roman" w:hAnsi="Times New Roman" w:cs="Times New Roman"/>
          <w:sz w:val="24"/>
          <w:szCs w:val="24"/>
        </w:rPr>
        <w:t xml:space="preserve"> of thousands of species, </w:t>
      </w:r>
      <w:r w:rsidR="00DB3B50" w:rsidRPr="00A63CF5">
        <w:rPr>
          <w:rFonts w:ascii="Times New Roman" w:hAnsi="Times New Roman" w:cs="Times New Roman"/>
          <w:sz w:val="24"/>
          <w:szCs w:val="24"/>
        </w:rPr>
        <w:t>with a significant portion belonging</w:t>
      </w:r>
      <w:r w:rsidRPr="00A63CF5">
        <w:rPr>
          <w:rFonts w:ascii="Times New Roman" w:hAnsi="Times New Roman" w:cs="Times New Roman"/>
          <w:sz w:val="24"/>
          <w:szCs w:val="24"/>
        </w:rPr>
        <w:t xml:space="preserve"> </w:t>
      </w:r>
      <w:r w:rsidR="00DB3B50" w:rsidRPr="00A63CF5">
        <w:rPr>
          <w:rFonts w:ascii="Times New Roman" w:hAnsi="Times New Roman" w:cs="Times New Roman"/>
          <w:sz w:val="24"/>
          <w:szCs w:val="24"/>
        </w:rPr>
        <w:t>to</w:t>
      </w:r>
      <w:r w:rsidRPr="00A63CF5">
        <w:rPr>
          <w:rFonts w:ascii="Times New Roman" w:hAnsi="Times New Roman" w:cs="Times New Roman"/>
          <w:sz w:val="24"/>
          <w:szCs w:val="24"/>
        </w:rPr>
        <w:t xml:space="preserve"> lactic acid bacteria (LAB), but also </w:t>
      </w:r>
      <w:r w:rsidR="00540035" w:rsidRPr="00A63CF5">
        <w:rPr>
          <w:rFonts w:ascii="Times New Roman" w:hAnsi="Times New Roman" w:cs="Times New Roman"/>
          <w:sz w:val="24"/>
          <w:szCs w:val="24"/>
        </w:rPr>
        <w:t>including</w:t>
      </w:r>
      <w:r w:rsidRPr="00A63CF5">
        <w:rPr>
          <w:rFonts w:ascii="Times New Roman" w:hAnsi="Times New Roman" w:cs="Times New Roman"/>
          <w:sz w:val="24"/>
          <w:szCs w:val="24"/>
        </w:rPr>
        <w:t xml:space="preserve"> yeasts and acetic acid bacteria (AAB) </w:t>
      </w:r>
      <w:sdt>
        <w:sdtPr>
          <w:rPr>
            <w:rFonts w:ascii="Times New Roman" w:hAnsi="Times New Roman" w:cs="Times New Roman"/>
            <w:sz w:val="24"/>
            <w:szCs w:val="24"/>
          </w:rPr>
          <w:id w:val="-893424507"/>
          <w:citation/>
        </w:sdtPr>
        <w:sdtEndPr/>
        <w:sdtContent>
          <w:r w:rsidR="00ED15B7"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Kab11 \l 5130 </w:instrText>
          </w:r>
          <w:r w:rsidR="00ED15B7"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(Kabak &amp; Dobson, 2011)</w:t>
          </w:r>
          <w:r w:rsidR="00ED15B7" w:rsidRPr="00A63CF5">
            <w:rPr>
              <w:rFonts w:ascii="Times New Roman" w:hAnsi="Times New Roman" w:cs="Times New Roman"/>
              <w:sz w:val="24"/>
              <w:szCs w:val="24"/>
            </w:rPr>
            <w:fldChar w:fldCharType="end"/>
          </w:r>
        </w:sdtContent>
      </w:sdt>
      <w:sdt>
        <w:sdtPr>
          <w:rPr>
            <w:rFonts w:ascii="Times New Roman" w:hAnsi="Times New Roman" w:cs="Times New Roman"/>
            <w:sz w:val="24"/>
            <w:szCs w:val="24"/>
          </w:rPr>
          <w:id w:val="1968244004"/>
          <w:citation/>
        </w:sdtPr>
        <w:sdtEndPr/>
        <w:sdtContent>
          <w:r w:rsidR="00ED15B7"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Ars15 \l 5130 </w:instrText>
          </w:r>
          <w:r w:rsidR="00ED15B7" w:rsidRPr="00A63CF5">
            <w:rPr>
              <w:rFonts w:ascii="Times New Roman" w:hAnsi="Times New Roman" w:cs="Times New Roman"/>
              <w:sz w:val="24"/>
              <w:szCs w:val="24"/>
            </w:rPr>
            <w:fldChar w:fldCharType="separate"/>
          </w:r>
          <w:r w:rsidR="00A63CF5">
            <w:rPr>
              <w:rFonts w:ascii="Times New Roman" w:hAnsi="Times New Roman" w:cs="Times New Roman"/>
              <w:sz w:val="24"/>
              <w:szCs w:val="24"/>
            </w:rPr>
            <w:t xml:space="preserve"> </w:t>
          </w:r>
          <w:r w:rsidR="00A63CF5" w:rsidRPr="00A63CF5">
            <w:rPr>
              <w:rFonts w:ascii="Times New Roman" w:hAnsi="Times New Roman" w:cs="Times New Roman"/>
              <w:sz w:val="24"/>
              <w:szCs w:val="24"/>
            </w:rPr>
            <w:t>(Arslan, 2015)</w:t>
          </w:r>
          <w:r w:rsidR="00ED15B7" w:rsidRPr="00A63CF5">
            <w:rPr>
              <w:rFonts w:ascii="Times New Roman" w:hAnsi="Times New Roman" w:cs="Times New Roman"/>
              <w:sz w:val="24"/>
              <w:szCs w:val="24"/>
            </w:rPr>
            <w:fldChar w:fldCharType="end"/>
          </w:r>
        </w:sdtContent>
      </w:sdt>
      <w:r w:rsidR="00ED15B7" w:rsidRPr="00A63CF5">
        <w:rPr>
          <w:rFonts w:ascii="Times New Roman" w:hAnsi="Times New Roman" w:cs="Times New Roman"/>
          <w:sz w:val="24"/>
          <w:szCs w:val="24"/>
        </w:rPr>
        <w:t>.</w:t>
      </w:r>
    </w:p>
    <w:p w14:paraId="43E40D16" w14:textId="223D0A5B" w:rsidR="00DA188E" w:rsidRPr="00A63CF5" w:rsidRDefault="00163747" w:rsidP="00163747">
      <w:pPr>
        <w:spacing w:line="480" w:lineRule="auto"/>
        <w:jc w:val="both"/>
        <w:rPr>
          <w:rFonts w:ascii="Times New Roman" w:hAnsi="Times New Roman" w:cs="Times New Roman"/>
          <w:sz w:val="24"/>
          <w:szCs w:val="24"/>
        </w:rPr>
      </w:pPr>
      <w:r w:rsidRPr="00A63CF5">
        <w:rPr>
          <w:rFonts w:ascii="Times New Roman" w:hAnsi="Times New Roman" w:cs="Times New Roman"/>
          <w:sz w:val="24"/>
          <w:szCs w:val="24"/>
        </w:rPr>
        <w:t>In recent years, kefir has become a popular product in many countries, with a global market size of $1.73 billion in 2022,</w:t>
      </w:r>
      <w:r w:rsidR="00ED15B7" w:rsidRPr="00A63CF5">
        <w:rPr>
          <w:rFonts w:ascii="Times New Roman" w:hAnsi="Times New Roman" w:cs="Times New Roman"/>
          <w:sz w:val="24"/>
          <w:szCs w:val="24"/>
        </w:rPr>
        <w:t xml:space="preserve"> </w:t>
      </w:r>
      <w:r w:rsidRPr="00A63CF5">
        <w:rPr>
          <w:rFonts w:ascii="Times New Roman" w:hAnsi="Times New Roman" w:cs="Times New Roman"/>
          <w:sz w:val="24"/>
          <w:szCs w:val="24"/>
        </w:rPr>
        <w:t xml:space="preserve">and </w:t>
      </w:r>
      <w:r w:rsidR="00DA188E" w:rsidRPr="00A63CF5">
        <w:rPr>
          <w:rFonts w:ascii="Times New Roman" w:hAnsi="Times New Roman" w:cs="Times New Roman"/>
          <w:sz w:val="24"/>
          <w:szCs w:val="24"/>
        </w:rPr>
        <w:t>a projected growth to</w:t>
      </w:r>
      <w:r w:rsidRPr="00A63CF5">
        <w:rPr>
          <w:rFonts w:ascii="Times New Roman" w:hAnsi="Times New Roman" w:cs="Times New Roman"/>
          <w:sz w:val="24"/>
          <w:szCs w:val="24"/>
        </w:rPr>
        <w:t xml:space="preserve"> $2.19 billion by 2026 </w:t>
      </w:r>
      <w:sdt>
        <w:sdtPr>
          <w:rPr>
            <w:rFonts w:ascii="Times New Roman" w:hAnsi="Times New Roman" w:cs="Times New Roman"/>
            <w:sz w:val="24"/>
            <w:szCs w:val="24"/>
          </w:rPr>
          <w:id w:val="312618461"/>
          <w:citation/>
        </w:sdtPr>
        <w:sdtEndPr/>
        <w:sdtContent>
          <w:r w:rsidR="00ED15B7"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Spi23 \l 5130 </w:instrText>
          </w:r>
          <w:r w:rsidR="00ED15B7"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(Spizzirri, Loizzo, Aiello, Prencipe, &amp; Restuccia, 2023)</w:t>
          </w:r>
          <w:r w:rsidR="00ED15B7" w:rsidRPr="00A63CF5">
            <w:rPr>
              <w:rFonts w:ascii="Times New Roman" w:hAnsi="Times New Roman" w:cs="Times New Roman"/>
              <w:sz w:val="24"/>
              <w:szCs w:val="24"/>
            </w:rPr>
            <w:fldChar w:fldCharType="end"/>
          </w:r>
        </w:sdtContent>
      </w:sdt>
      <w:r w:rsidRPr="00A63CF5">
        <w:rPr>
          <w:rFonts w:ascii="Times New Roman" w:hAnsi="Times New Roman" w:cs="Times New Roman"/>
          <w:sz w:val="24"/>
          <w:szCs w:val="24"/>
        </w:rPr>
        <w:t>. Costa Rica</w:t>
      </w:r>
      <w:r w:rsidR="00DA188E" w:rsidRPr="00A63CF5">
        <w:rPr>
          <w:rFonts w:ascii="Times New Roman" w:hAnsi="Times New Roman" w:cs="Times New Roman"/>
          <w:sz w:val="24"/>
          <w:szCs w:val="24"/>
        </w:rPr>
        <w:t xml:space="preserve">, with one of the largest per capita consumptions of milk and milk products in Latin America </w:t>
      </w:r>
      <w:sdt>
        <w:sdtPr>
          <w:rPr>
            <w:rFonts w:ascii="Times New Roman" w:hAnsi="Times New Roman" w:cs="Times New Roman"/>
            <w:sz w:val="24"/>
            <w:szCs w:val="24"/>
          </w:rPr>
          <w:id w:val="205615358"/>
          <w:citation/>
        </w:sdtPr>
        <w:sdtEndPr/>
        <w:sdtContent>
          <w:r w:rsidR="00DA188E"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Min \l 5130 </w:instrText>
          </w:r>
          <w:r w:rsidR="00DA188E"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(Ministerio de Agricultura y Ganaderia)</w:t>
          </w:r>
          <w:r w:rsidR="00DA188E" w:rsidRPr="00A63CF5">
            <w:rPr>
              <w:rFonts w:ascii="Times New Roman" w:hAnsi="Times New Roman" w:cs="Times New Roman"/>
              <w:sz w:val="24"/>
              <w:szCs w:val="24"/>
            </w:rPr>
            <w:fldChar w:fldCharType="end"/>
          </w:r>
        </w:sdtContent>
      </w:sdt>
      <w:r w:rsidR="00DA188E" w:rsidRPr="00A63CF5">
        <w:rPr>
          <w:rFonts w:ascii="Times New Roman" w:hAnsi="Times New Roman" w:cs="Times New Roman"/>
          <w:sz w:val="24"/>
          <w:szCs w:val="24"/>
        </w:rPr>
        <w:t xml:space="preserve">, has also </w:t>
      </w:r>
      <w:r w:rsidR="00546509" w:rsidRPr="00A63CF5">
        <w:rPr>
          <w:rFonts w:ascii="Times New Roman" w:hAnsi="Times New Roman" w:cs="Times New Roman"/>
          <w:sz w:val="24"/>
          <w:szCs w:val="24"/>
        </w:rPr>
        <w:t>seen a rise</w:t>
      </w:r>
      <w:r w:rsidR="00DA188E" w:rsidRPr="00A63CF5">
        <w:rPr>
          <w:rFonts w:ascii="Times New Roman" w:hAnsi="Times New Roman" w:cs="Times New Roman"/>
          <w:sz w:val="24"/>
          <w:szCs w:val="24"/>
        </w:rPr>
        <w:t xml:space="preserve"> in kefir’s availability as a commercial product.</w:t>
      </w:r>
    </w:p>
    <w:p w14:paraId="403E3EB5" w14:textId="24880437" w:rsidR="00163747" w:rsidRPr="00A63CF5" w:rsidRDefault="00163747" w:rsidP="00163747">
      <w:pPr>
        <w:spacing w:line="480" w:lineRule="auto"/>
        <w:jc w:val="both"/>
        <w:rPr>
          <w:rFonts w:ascii="Times New Roman" w:hAnsi="Times New Roman" w:cs="Times New Roman"/>
          <w:sz w:val="24"/>
          <w:szCs w:val="24"/>
        </w:rPr>
      </w:pPr>
      <w:r w:rsidRPr="00A63CF5">
        <w:rPr>
          <w:rFonts w:ascii="Times New Roman" w:hAnsi="Times New Roman" w:cs="Times New Roman"/>
          <w:sz w:val="24"/>
          <w:szCs w:val="24"/>
        </w:rPr>
        <w:t xml:space="preserve">Given kefir`s increasing popularity, and high cost </w:t>
      </w:r>
      <w:sdt>
        <w:sdtPr>
          <w:rPr>
            <w:rFonts w:ascii="Times New Roman" w:hAnsi="Times New Roman" w:cs="Times New Roman"/>
            <w:sz w:val="24"/>
            <w:szCs w:val="24"/>
          </w:rPr>
          <w:id w:val="-2075656257"/>
          <w:citation/>
        </w:sdtPr>
        <w:sdtEndPr/>
        <w:sdtContent>
          <w:r w:rsidR="00194D9F" w:rsidRPr="00A63CF5">
            <w:rPr>
              <w:rFonts w:ascii="Times New Roman" w:hAnsi="Times New Roman" w:cs="Times New Roman"/>
              <w:sz w:val="24"/>
              <w:szCs w:val="24"/>
            </w:rPr>
            <w:fldChar w:fldCharType="begin"/>
          </w:r>
          <w:r w:rsidR="0024363C">
            <w:rPr>
              <w:rFonts w:ascii="Times New Roman" w:hAnsi="Times New Roman" w:cs="Times New Roman"/>
              <w:sz w:val="24"/>
              <w:szCs w:val="24"/>
            </w:rPr>
            <w:instrText xml:space="preserve">CITATION Roy \l 5130 </w:instrText>
          </w:r>
          <w:r w:rsidR="00194D9F" w:rsidRPr="00A63CF5">
            <w:rPr>
              <w:rFonts w:ascii="Times New Roman" w:hAnsi="Times New Roman" w:cs="Times New Roman"/>
              <w:sz w:val="24"/>
              <w:szCs w:val="24"/>
            </w:rPr>
            <w:fldChar w:fldCharType="separate"/>
          </w:r>
          <w:r w:rsidR="0024363C" w:rsidRPr="001E1CDC">
            <w:rPr>
              <w:rFonts w:ascii="Times New Roman" w:hAnsi="Times New Roman" w:cs="Times New Roman"/>
              <w:sz w:val="24"/>
              <w:szCs w:val="24"/>
            </w:rPr>
            <w:t>(Roy Choudhury, 2024)</w:t>
          </w:r>
          <w:r w:rsidR="00194D9F" w:rsidRPr="00A63CF5">
            <w:rPr>
              <w:rFonts w:ascii="Times New Roman" w:hAnsi="Times New Roman" w:cs="Times New Roman"/>
              <w:sz w:val="24"/>
              <w:szCs w:val="24"/>
            </w:rPr>
            <w:fldChar w:fldCharType="end"/>
          </w:r>
        </w:sdtContent>
      </w:sdt>
      <w:r w:rsidRPr="00A63CF5">
        <w:rPr>
          <w:rFonts w:ascii="Times New Roman" w:hAnsi="Times New Roman" w:cs="Times New Roman"/>
          <w:sz w:val="24"/>
          <w:szCs w:val="24"/>
        </w:rPr>
        <w:t xml:space="preserve">, there is </w:t>
      </w:r>
      <w:r w:rsidR="00BF1AAE" w:rsidRPr="00A63CF5">
        <w:rPr>
          <w:rFonts w:ascii="Times New Roman" w:hAnsi="Times New Roman" w:cs="Times New Roman"/>
          <w:sz w:val="24"/>
          <w:szCs w:val="24"/>
        </w:rPr>
        <w:t>an</w:t>
      </w:r>
      <w:r w:rsidRPr="00A63CF5">
        <w:rPr>
          <w:rFonts w:ascii="Times New Roman" w:hAnsi="Times New Roman" w:cs="Times New Roman"/>
          <w:sz w:val="24"/>
          <w:szCs w:val="24"/>
        </w:rPr>
        <w:t xml:space="preserve"> </w:t>
      </w:r>
      <w:r w:rsidR="00832C86" w:rsidRPr="00A63CF5">
        <w:rPr>
          <w:rFonts w:ascii="Times New Roman" w:hAnsi="Times New Roman" w:cs="Times New Roman"/>
          <w:sz w:val="24"/>
          <w:szCs w:val="24"/>
        </w:rPr>
        <w:t>increasing</w:t>
      </w:r>
      <w:r w:rsidRPr="00A63CF5">
        <w:rPr>
          <w:rFonts w:ascii="Times New Roman" w:hAnsi="Times New Roman" w:cs="Times New Roman"/>
          <w:sz w:val="24"/>
          <w:szCs w:val="24"/>
        </w:rPr>
        <w:t xml:space="preserve"> trend of domestic production.</w:t>
      </w:r>
      <w:r w:rsidR="00194D9F" w:rsidRPr="00A63CF5">
        <w:rPr>
          <w:rFonts w:ascii="Times New Roman" w:hAnsi="Times New Roman" w:cs="Times New Roman"/>
          <w:sz w:val="24"/>
          <w:szCs w:val="24"/>
        </w:rPr>
        <w:t xml:space="preserve"> </w:t>
      </w:r>
      <w:r w:rsidR="00B11A4E" w:rsidRPr="00A63CF5">
        <w:rPr>
          <w:rFonts w:ascii="Times New Roman" w:hAnsi="Times New Roman" w:cs="Times New Roman"/>
          <w:sz w:val="24"/>
          <w:szCs w:val="24"/>
        </w:rPr>
        <w:t>I</w:t>
      </w:r>
      <w:r w:rsidRPr="00A63CF5">
        <w:rPr>
          <w:rFonts w:ascii="Times New Roman" w:hAnsi="Times New Roman" w:cs="Times New Roman"/>
          <w:sz w:val="24"/>
          <w:szCs w:val="24"/>
        </w:rPr>
        <w:t>t</w:t>
      </w:r>
      <w:r w:rsidR="0094541C">
        <w:rPr>
          <w:rFonts w:ascii="Times New Roman" w:hAnsi="Times New Roman" w:cs="Times New Roman"/>
          <w:sz w:val="24"/>
          <w:szCs w:val="24"/>
        </w:rPr>
        <w:t xml:space="preserve"> means that</w:t>
      </w:r>
      <w:r w:rsidRPr="00A63CF5">
        <w:rPr>
          <w:rFonts w:ascii="Times New Roman" w:hAnsi="Times New Roman" w:cs="Times New Roman"/>
          <w:sz w:val="24"/>
          <w:szCs w:val="24"/>
        </w:rPr>
        <w:t xml:space="preserve"> is critical to understand the performance of “second and more” generation starter cultures, </w:t>
      </w:r>
      <w:r w:rsidR="00B11A4E" w:rsidRPr="00A63CF5">
        <w:rPr>
          <w:rFonts w:ascii="Times New Roman" w:hAnsi="Times New Roman" w:cs="Times New Roman"/>
          <w:sz w:val="24"/>
          <w:szCs w:val="24"/>
        </w:rPr>
        <w:t>especially regarding</w:t>
      </w:r>
      <w:r w:rsidRPr="00A63CF5">
        <w:rPr>
          <w:rFonts w:ascii="Times New Roman" w:hAnsi="Times New Roman" w:cs="Times New Roman"/>
          <w:sz w:val="24"/>
          <w:szCs w:val="24"/>
        </w:rPr>
        <w:t xml:space="preserve"> quality assurance. Microbial composition changes during fermentation </w:t>
      </w:r>
      <w:sdt>
        <w:sdtPr>
          <w:rPr>
            <w:rFonts w:ascii="Times New Roman" w:hAnsi="Times New Roman" w:cs="Times New Roman"/>
            <w:sz w:val="24"/>
            <w:szCs w:val="24"/>
          </w:rPr>
          <w:id w:val="1257165383"/>
          <w:citation/>
        </w:sdtPr>
        <w:sdtEndPr/>
        <w:sdtContent>
          <w:r w:rsidR="00194D9F"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Gao19 \l 5130 </w:instrText>
          </w:r>
          <w:r w:rsidR="00194D9F"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(Gao &amp; Zhang, 2019)</w:t>
          </w:r>
          <w:r w:rsidR="00194D9F" w:rsidRPr="00A63CF5">
            <w:rPr>
              <w:rFonts w:ascii="Times New Roman" w:hAnsi="Times New Roman" w:cs="Times New Roman"/>
              <w:sz w:val="24"/>
              <w:szCs w:val="24"/>
            </w:rPr>
            <w:fldChar w:fldCharType="end"/>
          </w:r>
        </w:sdtContent>
      </w:sdt>
      <w:r w:rsidRPr="00A63CF5">
        <w:rPr>
          <w:rFonts w:ascii="Times New Roman" w:hAnsi="Times New Roman" w:cs="Times New Roman"/>
          <w:sz w:val="24"/>
          <w:szCs w:val="24"/>
        </w:rPr>
        <w:t xml:space="preserve">, and household practices introduce </w:t>
      </w:r>
      <w:r w:rsidR="0038167F" w:rsidRPr="00A63CF5">
        <w:rPr>
          <w:rFonts w:ascii="Times New Roman" w:hAnsi="Times New Roman" w:cs="Times New Roman"/>
          <w:sz w:val="24"/>
          <w:szCs w:val="24"/>
        </w:rPr>
        <w:t>variability</w:t>
      </w:r>
      <w:r w:rsidRPr="00A63CF5">
        <w:rPr>
          <w:rFonts w:ascii="Times New Roman" w:hAnsi="Times New Roman" w:cs="Times New Roman"/>
          <w:sz w:val="24"/>
          <w:szCs w:val="24"/>
        </w:rPr>
        <w:t xml:space="preserve"> which can lead to the modification of the growth parameters</w:t>
      </w:r>
      <w:r w:rsidR="006A4D2F" w:rsidRPr="00A63CF5">
        <w:rPr>
          <w:rFonts w:ascii="Times New Roman" w:hAnsi="Times New Roman" w:cs="Times New Roman"/>
          <w:sz w:val="24"/>
          <w:szCs w:val="24"/>
        </w:rPr>
        <w:t xml:space="preserve">, </w:t>
      </w:r>
      <w:r w:rsidR="00FC4CA3" w:rsidRPr="00A63CF5">
        <w:rPr>
          <w:rFonts w:ascii="Times New Roman" w:hAnsi="Times New Roman" w:cs="Times New Roman"/>
          <w:sz w:val="24"/>
          <w:szCs w:val="24"/>
        </w:rPr>
        <w:t xml:space="preserve">making necessary </w:t>
      </w:r>
      <w:r w:rsidR="00533876" w:rsidRPr="00A63CF5">
        <w:rPr>
          <w:rFonts w:ascii="Times New Roman" w:hAnsi="Times New Roman" w:cs="Times New Roman"/>
          <w:sz w:val="24"/>
          <w:szCs w:val="24"/>
        </w:rPr>
        <w:t>a controllable and simplified household fermentation process.</w:t>
      </w:r>
    </w:p>
    <w:p w14:paraId="2EF869CA" w14:textId="6B6DF487" w:rsidR="00163747" w:rsidRPr="00A63CF5" w:rsidRDefault="00163747" w:rsidP="00163747">
      <w:pPr>
        <w:spacing w:line="480" w:lineRule="auto"/>
        <w:jc w:val="both"/>
        <w:rPr>
          <w:rFonts w:ascii="Times New Roman" w:hAnsi="Times New Roman" w:cs="Times New Roman"/>
          <w:sz w:val="24"/>
          <w:szCs w:val="24"/>
        </w:rPr>
      </w:pPr>
      <w:r w:rsidRPr="00A63CF5">
        <w:rPr>
          <w:rFonts w:ascii="Times New Roman" w:hAnsi="Times New Roman" w:cs="Times New Roman"/>
          <w:sz w:val="24"/>
          <w:szCs w:val="24"/>
        </w:rPr>
        <w:lastRenderedPageBreak/>
        <w:t xml:space="preserve">Optimization of kefir fermentation involves assessing microbial growth </w:t>
      </w:r>
      <w:sdt>
        <w:sdtPr>
          <w:rPr>
            <w:rFonts w:ascii="Times New Roman" w:hAnsi="Times New Roman" w:cs="Times New Roman"/>
            <w:sz w:val="24"/>
            <w:szCs w:val="24"/>
          </w:rPr>
          <w:id w:val="-847705998"/>
          <w:citation/>
        </w:sdtPr>
        <w:sdtEndPr/>
        <w:sdtContent>
          <w:r w:rsidR="00194D9F"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Gao12 \l 5130 </w:instrText>
          </w:r>
          <w:r w:rsidR="00194D9F"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(Gao, et al., 2012)</w:t>
          </w:r>
          <w:r w:rsidR="00194D9F" w:rsidRPr="00A63CF5">
            <w:rPr>
              <w:rFonts w:ascii="Times New Roman" w:hAnsi="Times New Roman" w:cs="Times New Roman"/>
              <w:sz w:val="24"/>
              <w:szCs w:val="24"/>
            </w:rPr>
            <w:fldChar w:fldCharType="end"/>
          </w:r>
        </w:sdtContent>
      </w:sdt>
      <w:r w:rsidRPr="00A63CF5">
        <w:rPr>
          <w:rFonts w:ascii="Times New Roman" w:hAnsi="Times New Roman" w:cs="Times New Roman"/>
          <w:sz w:val="24"/>
          <w:szCs w:val="24"/>
        </w:rPr>
        <w:t xml:space="preserve"> while adhering to quality standards set by the Codex Alimentarius. Key factors affecting fermentation include temperature, agitation (oxygen presence), and concentration of starter culture </w:t>
      </w:r>
      <w:sdt>
        <w:sdtPr>
          <w:rPr>
            <w:rFonts w:ascii="Times New Roman" w:hAnsi="Times New Roman" w:cs="Times New Roman"/>
            <w:sz w:val="24"/>
            <w:szCs w:val="24"/>
          </w:rPr>
          <w:id w:val="1596512749"/>
          <w:citation/>
        </w:sdtPr>
        <w:sdtEndPr/>
        <w:sdtContent>
          <w:r w:rsidR="00194D9F"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Gup10 \l 5130 </w:instrText>
          </w:r>
          <w:r w:rsidR="00194D9F"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(Gupta, Cox, &amp; Abu-Ghannam, 2010)</w:t>
          </w:r>
          <w:r w:rsidR="00194D9F" w:rsidRPr="00A63CF5">
            <w:rPr>
              <w:rFonts w:ascii="Times New Roman" w:hAnsi="Times New Roman" w:cs="Times New Roman"/>
              <w:sz w:val="24"/>
              <w:szCs w:val="24"/>
            </w:rPr>
            <w:fldChar w:fldCharType="end"/>
          </w:r>
        </w:sdtContent>
      </w:sdt>
      <w:r w:rsidR="00194D9F" w:rsidRPr="00A63CF5">
        <w:rPr>
          <w:rFonts w:ascii="Times New Roman" w:hAnsi="Times New Roman" w:cs="Times New Roman"/>
          <w:sz w:val="24"/>
          <w:szCs w:val="24"/>
        </w:rPr>
        <w:t>,</w:t>
      </w:r>
      <w:sdt>
        <w:sdtPr>
          <w:rPr>
            <w:rFonts w:ascii="Times New Roman" w:hAnsi="Times New Roman" w:cs="Times New Roman"/>
            <w:sz w:val="24"/>
            <w:szCs w:val="24"/>
          </w:rPr>
          <w:id w:val="469485223"/>
          <w:citation/>
        </w:sdtPr>
        <w:sdtEndPr/>
        <w:sdtContent>
          <w:r w:rsidR="00194D9F"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Men22 \l 5130 </w:instrText>
          </w:r>
          <w:r w:rsidR="00194D9F" w:rsidRPr="00A63CF5">
            <w:rPr>
              <w:rFonts w:ascii="Times New Roman" w:hAnsi="Times New Roman" w:cs="Times New Roman"/>
              <w:sz w:val="24"/>
              <w:szCs w:val="24"/>
            </w:rPr>
            <w:fldChar w:fldCharType="separate"/>
          </w:r>
          <w:r w:rsidR="00A63CF5">
            <w:rPr>
              <w:rFonts w:ascii="Times New Roman" w:hAnsi="Times New Roman" w:cs="Times New Roman"/>
              <w:sz w:val="24"/>
              <w:szCs w:val="24"/>
            </w:rPr>
            <w:t xml:space="preserve"> </w:t>
          </w:r>
          <w:r w:rsidR="00A63CF5" w:rsidRPr="00A63CF5">
            <w:rPr>
              <w:rFonts w:ascii="Times New Roman" w:hAnsi="Times New Roman" w:cs="Times New Roman"/>
              <w:sz w:val="24"/>
              <w:szCs w:val="24"/>
            </w:rPr>
            <w:t>(Mengesha, Tebeje, &amp; Tilahun, 2022)</w:t>
          </w:r>
          <w:r w:rsidR="00194D9F" w:rsidRPr="00A63CF5">
            <w:rPr>
              <w:rFonts w:ascii="Times New Roman" w:hAnsi="Times New Roman" w:cs="Times New Roman"/>
              <w:sz w:val="24"/>
              <w:szCs w:val="24"/>
            </w:rPr>
            <w:fldChar w:fldCharType="end"/>
          </w:r>
        </w:sdtContent>
      </w:sdt>
      <w:r w:rsidRPr="00A63CF5">
        <w:rPr>
          <w:rFonts w:ascii="Times New Roman" w:hAnsi="Times New Roman" w:cs="Times New Roman"/>
          <w:sz w:val="24"/>
          <w:szCs w:val="24"/>
        </w:rPr>
        <w:t xml:space="preserve">. </w:t>
      </w:r>
      <w:r w:rsidR="00945145" w:rsidRPr="00A63CF5">
        <w:rPr>
          <w:rFonts w:ascii="Times New Roman" w:hAnsi="Times New Roman" w:cs="Times New Roman"/>
          <w:sz w:val="24"/>
          <w:szCs w:val="24"/>
        </w:rPr>
        <w:t>The application of models</w:t>
      </w:r>
      <w:r w:rsidRPr="00A63CF5">
        <w:rPr>
          <w:rFonts w:ascii="Times New Roman" w:hAnsi="Times New Roman" w:cs="Times New Roman"/>
          <w:sz w:val="24"/>
          <w:szCs w:val="24"/>
        </w:rPr>
        <w:t xml:space="preserve"> like Gompertz, Weibull and Monod </w:t>
      </w:r>
      <w:r w:rsidR="00A205C2" w:rsidRPr="00A63CF5">
        <w:rPr>
          <w:rFonts w:ascii="Times New Roman" w:hAnsi="Times New Roman" w:cs="Times New Roman"/>
          <w:sz w:val="24"/>
          <w:szCs w:val="24"/>
        </w:rPr>
        <w:t>help</w:t>
      </w:r>
      <w:r w:rsidRPr="00A63CF5">
        <w:rPr>
          <w:rFonts w:ascii="Times New Roman" w:hAnsi="Times New Roman" w:cs="Times New Roman"/>
          <w:sz w:val="24"/>
          <w:szCs w:val="24"/>
        </w:rPr>
        <w:t xml:space="preserve"> predict biomass</w:t>
      </w:r>
      <w:r w:rsidR="00A205C2" w:rsidRPr="00A63CF5">
        <w:rPr>
          <w:rFonts w:ascii="Times New Roman" w:hAnsi="Times New Roman" w:cs="Times New Roman"/>
          <w:sz w:val="24"/>
          <w:szCs w:val="24"/>
        </w:rPr>
        <w:t xml:space="preserve"> </w:t>
      </w:r>
      <w:r w:rsidRPr="00A63CF5">
        <w:rPr>
          <w:rFonts w:ascii="Times New Roman" w:hAnsi="Times New Roman" w:cs="Times New Roman"/>
          <w:sz w:val="24"/>
          <w:szCs w:val="24"/>
        </w:rPr>
        <w:t xml:space="preserve">concentration and system performance </w:t>
      </w:r>
      <w:sdt>
        <w:sdtPr>
          <w:rPr>
            <w:rFonts w:ascii="Times New Roman" w:hAnsi="Times New Roman" w:cs="Times New Roman"/>
            <w:sz w:val="24"/>
            <w:szCs w:val="24"/>
          </w:rPr>
          <w:id w:val="438025878"/>
          <w:citation/>
        </w:sdtPr>
        <w:sdtEndPr/>
        <w:sdtContent>
          <w:r w:rsidR="00B15A51"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Iba14 \l 5130 </w:instrText>
          </w:r>
          <w:r w:rsidR="00B15A51"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(Ibarz &amp; Augusto, 2014)</w:t>
          </w:r>
          <w:r w:rsidR="00B15A51" w:rsidRPr="00A63CF5">
            <w:rPr>
              <w:rFonts w:ascii="Times New Roman" w:hAnsi="Times New Roman" w:cs="Times New Roman"/>
              <w:sz w:val="24"/>
              <w:szCs w:val="24"/>
            </w:rPr>
            <w:fldChar w:fldCharType="end"/>
          </w:r>
        </w:sdtContent>
      </w:sdt>
      <w:r w:rsidRPr="00A63CF5">
        <w:rPr>
          <w:rFonts w:ascii="Times New Roman" w:hAnsi="Times New Roman" w:cs="Times New Roman"/>
          <w:sz w:val="24"/>
          <w:szCs w:val="24"/>
        </w:rPr>
        <w:t xml:space="preserve">. These techniques are valuable not only for industrial applications but for the design of cost-effective household methods. </w:t>
      </w:r>
    </w:p>
    <w:p w14:paraId="7DE4E411" w14:textId="1D95806A" w:rsidR="00163747" w:rsidRPr="00A63CF5" w:rsidRDefault="00163747" w:rsidP="00163747">
      <w:pPr>
        <w:spacing w:line="480" w:lineRule="auto"/>
        <w:jc w:val="both"/>
        <w:rPr>
          <w:rFonts w:ascii="Times New Roman" w:hAnsi="Times New Roman" w:cs="Times New Roman"/>
          <w:sz w:val="24"/>
          <w:szCs w:val="24"/>
        </w:rPr>
      </w:pPr>
      <w:r w:rsidRPr="00A63CF5">
        <w:rPr>
          <w:rFonts w:ascii="Times New Roman" w:hAnsi="Times New Roman" w:cs="Times New Roman"/>
          <w:sz w:val="24"/>
          <w:szCs w:val="24"/>
        </w:rPr>
        <w:t>This paper aims to describe the microbial growth and the optimization process during kefir fermentation using kefir grains of domestic origin</w:t>
      </w:r>
      <w:r w:rsidR="00FC599F" w:rsidRPr="00A63CF5">
        <w:rPr>
          <w:rFonts w:ascii="Times New Roman" w:hAnsi="Times New Roman" w:cs="Times New Roman"/>
          <w:sz w:val="24"/>
          <w:szCs w:val="24"/>
        </w:rPr>
        <w:t>.</w:t>
      </w:r>
      <w:r w:rsidRPr="00A63CF5">
        <w:rPr>
          <w:rFonts w:ascii="Times New Roman" w:hAnsi="Times New Roman" w:cs="Times New Roman"/>
          <w:sz w:val="24"/>
          <w:szCs w:val="24"/>
        </w:rPr>
        <w:t xml:space="preserve"> </w:t>
      </w:r>
      <w:r w:rsidR="00FC599F" w:rsidRPr="00A63CF5">
        <w:rPr>
          <w:rFonts w:ascii="Times New Roman" w:hAnsi="Times New Roman" w:cs="Times New Roman"/>
          <w:sz w:val="24"/>
          <w:szCs w:val="24"/>
        </w:rPr>
        <w:t>V</w:t>
      </w:r>
      <w:r w:rsidRPr="00A63CF5">
        <w:rPr>
          <w:rFonts w:ascii="Times New Roman" w:hAnsi="Times New Roman" w:cs="Times New Roman"/>
          <w:sz w:val="24"/>
          <w:szCs w:val="24"/>
        </w:rPr>
        <w:t xml:space="preserve">ariables </w:t>
      </w:r>
      <w:r w:rsidR="00FC599F" w:rsidRPr="00A63CF5">
        <w:rPr>
          <w:rFonts w:ascii="Times New Roman" w:hAnsi="Times New Roman" w:cs="Times New Roman"/>
          <w:sz w:val="24"/>
          <w:szCs w:val="24"/>
        </w:rPr>
        <w:t>with a</w:t>
      </w:r>
      <w:r w:rsidRPr="00A63CF5">
        <w:rPr>
          <w:rFonts w:ascii="Times New Roman" w:hAnsi="Times New Roman" w:cs="Times New Roman"/>
          <w:sz w:val="24"/>
          <w:szCs w:val="24"/>
        </w:rPr>
        <w:t xml:space="preserve"> direct impact in the general microbial populations present in kefir</w:t>
      </w:r>
      <w:r w:rsidR="0094541C">
        <w:rPr>
          <w:rFonts w:ascii="Times New Roman" w:hAnsi="Times New Roman" w:cs="Times New Roman"/>
          <w:sz w:val="24"/>
          <w:szCs w:val="24"/>
        </w:rPr>
        <w:t xml:space="preserve"> that are</w:t>
      </w:r>
      <w:r w:rsidRPr="00A63CF5">
        <w:rPr>
          <w:rFonts w:ascii="Times New Roman" w:hAnsi="Times New Roman" w:cs="Times New Roman"/>
          <w:sz w:val="24"/>
          <w:szCs w:val="24"/>
        </w:rPr>
        <w:t xml:space="preserve"> easily controll</w:t>
      </w:r>
      <w:r w:rsidR="00FC599F" w:rsidRPr="00A63CF5">
        <w:rPr>
          <w:rFonts w:ascii="Times New Roman" w:hAnsi="Times New Roman" w:cs="Times New Roman"/>
          <w:sz w:val="24"/>
          <w:szCs w:val="24"/>
        </w:rPr>
        <w:t>able</w:t>
      </w:r>
      <w:r w:rsidRPr="00A63CF5">
        <w:rPr>
          <w:rFonts w:ascii="Times New Roman" w:hAnsi="Times New Roman" w:cs="Times New Roman"/>
          <w:sz w:val="24"/>
          <w:szCs w:val="24"/>
        </w:rPr>
        <w:t xml:space="preserve"> in household environments (temperature, agitation and concentration of starter culture</w:t>
      </w:r>
      <w:r w:rsidR="0094541C">
        <w:rPr>
          <w:rFonts w:ascii="Times New Roman" w:hAnsi="Times New Roman" w:cs="Times New Roman"/>
          <w:sz w:val="24"/>
          <w:szCs w:val="24"/>
        </w:rPr>
        <w:t>)</w:t>
      </w:r>
      <w:r w:rsidRPr="00A63CF5">
        <w:rPr>
          <w:rFonts w:ascii="Times New Roman" w:hAnsi="Times New Roman" w:cs="Times New Roman"/>
          <w:sz w:val="24"/>
          <w:szCs w:val="24"/>
        </w:rPr>
        <w:t xml:space="preserve"> </w:t>
      </w:r>
      <w:sdt>
        <w:sdtPr>
          <w:rPr>
            <w:rFonts w:ascii="Times New Roman" w:hAnsi="Times New Roman" w:cs="Times New Roman"/>
            <w:sz w:val="24"/>
            <w:szCs w:val="24"/>
          </w:rPr>
          <w:id w:val="1117256881"/>
          <w:citation/>
        </w:sdtPr>
        <w:sdtEndPr/>
        <w:sdtContent>
          <w:r w:rsidR="00B15A51"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Ada03 \l 5130 </w:instrText>
          </w:r>
          <w:r w:rsidR="00B15A51"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(Adamberg, Kask, Laht, &amp; Paalme, 2003)</w:t>
          </w:r>
          <w:r w:rsidR="00B15A51" w:rsidRPr="00A63CF5">
            <w:rPr>
              <w:rFonts w:ascii="Times New Roman" w:hAnsi="Times New Roman" w:cs="Times New Roman"/>
              <w:sz w:val="24"/>
              <w:szCs w:val="24"/>
            </w:rPr>
            <w:fldChar w:fldCharType="end"/>
          </w:r>
        </w:sdtContent>
      </w:sdt>
      <w:r w:rsidR="00B15A51" w:rsidRPr="00A63CF5">
        <w:rPr>
          <w:rFonts w:ascii="Times New Roman" w:hAnsi="Times New Roman" w:cs="Times New Roman"/>
          <w:sz w:val="24"/>
          <w:szCs w:val="24"/>
        </w:rPr>
        <w:t>,</w:t>
      </w:r>
      <w:sdt>
        <w:sdtPr>
          <w:rPr>
            <w:rFonts w:ascii="Times New Roman" w:hAnsi="Times New Roman" w:cs="Times New Roman"/>
            <w:sz w:val="24"/>
            <w:szCs w:val="24"/>
          </w:rPr>
          <w:id w:val="520743451"/>
          <w:citation/>
        </w:sdtPr>
        <w:sdtEndPr/>
        <w:sdtContent>
          <w:r w:rsidR="00B15A51"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Ser05 \l 5130 </w:instrText>
          </w:r>
          <w:r w:rsidR="00B15A51" w:rsidRPr="00A63CF5">
            <w:rPr>
              <w:rFonts w:ascii="Times New Roman" w:hAnsi="Times New Roman" w:cs="Times New Roman"/>
              <w:sz w:val="24"/>
              <w:szCs w:val="24"/>
            </w:rPr>
            <w:fldChar w:fldCharType="separate"/>
          </w:r>
          <w:r w:rsidR="00A63CF5">
            <w:rPr>
              <w:rFonts w:ascii="Times New Roman" w:hAnsi="Times New Roman" w:cs="Times New Roman"/>
              <w:sz w:val="24"/>
              <w:szCs w:val="24"/>
            </w:rPr>
            <w:t xml:space="preserve"> </w:t>
          </w:r>
          <w:r w:rsidR="00A63CF5" w:rsidRPr="00A63CF5">
            <w:rPr>
              <w:rFonts w:ascii="Times New Roman" w:hAnsi="Times New Roman" w:cs="Times New Roman"/>
              <w:sz w:val="24"/>
              <w:szCs w:val="24"/>
            </w:rPr>
            <w:t>(Serra, Strehaiano, &amp; Tailland, 2005)</w:t>
          </w:r>
          <w:r w:rsidR="00B15A51" w:rsidRPr="00A63CF5">
            <w:rPr>
              <w:rFonts w:ascii="Times New Roman" w:hAnsi="Times New Roman" w:cs="Times New Roman"/>
              <w:sz w:val="24"/>
              <w:szCs w:val="24"/>
            </w:rPr>
            <w:fldChar w:fldCharType="end"/>
          </w:r>
        </w:sdtContent>
      </w:sdt>
      <w:r w:rsidR="00B15A51" w:rsidRPr="00A63CF5">
        <w:rPr>
          <w:rFonts w:ascii="Times New Roman" w:hAnsi="Times New Roman" w:cs="Times New Roman"/>
          <w:sz w:val="24"/>
          <w:szCs w:val="24"/>
        </w:rPr>
        <w:t xml:space="preserve"> and </w:t>
      </w:r>
      <w:sdt>
        <w:sdtPr>
          <w:rPr>
            <w:rFonts w:ascii="Times New Roman" w:hAnsi="Times New Roman" w:cs="Times New Roman"/>
            <w:sz w:val="24"/>
            <w:szCs w:val="24"/>
          </w:rPr>
          <w:id w:val="877135097"/>
          <w:citation/>
        </w:sdtPr>
        <w:sdtEndPr/>
        <w:sdtContent>
          <w:r w:rsidR="007D275A"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Gre97 \l 5130 </w:instrText>
          </w:r>
          <w:r w:rsidR="007D275A"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(Gregory &amp; Thornhill, 1997)</w:t>
          </w:r>
          <w:r w:rsidR="007D275A" w:rsidRPr="00A63CF5">
            <w:rPr>
              <w:rFonts w:ascii="Times New Roman" w:hAnsi="Times New Roman" w:cs="Times New Roman"/>
              <w:sz w:val="24"/>
              <w:szCs w:val="24"/>
            </w:rPr>
            <w:fldChar w:fldCharType="end"/>
          </w:r>
        </w:sdtContent>
      </w:sdt>
      <w:r w:rsidR="00B15A51" w:rsidRPr="00A63CF5">
        <w:rPr>
          <w:rFonts w:ascii="Times New Roman" w:hAnsi="Times New Roman" w:cs="Times New Roman"/>
          <w:sz w:val="24"/>
          <w:szCs w:val="24"/>
        </w:rPr>
        <w:t>)</w:t>
      </w:r>
      <w:r w:rsidR="00FC599F" w:rsidRPr="00A63CF5">
        <w:rPr>
          <w:rFonts w:ascii="Times New Roman" w:hAnsi="Times New Roman" w:cs="Times New Roman"/>
          <w:sz w:val="24"/>
          <w:szCs w:val="24"/>
        </w:rPr>
        <w:t>,</w:t>
      </w:r>
      <w:r w:rsidR="007D275A" w:rsidRPr="00A63CF5">
        <w:rPr>
          <w:rFonts w:ascii="Times New Roman" w:hAnsi="Times New Roman" w:cs="Times New Roman"/>
          <w:sz w:val="24"/>
          <w:szCs w:val="24"/>
        </w:rPr>
        <w:t xml:space="preserve"> </w:t>
      </w:r>
      <w:r w:rsidR="0094541C">
        <w:rPr>
          <w:rFonts w:ascii="Times New Roman" w:hAnsi="Times New Roman" w:cs="Times New Roman"/>
          <w:sz w:val="24"/>
          <w:szCs w:val="24"/>
        </w:rPr>
        <w:t>we</w:t>
      </w:r>
      <w:r w:rsidRPr="00A63CF5">
        <w:rPr>
          <w:rFonts w:ascii="Times New Roman" w:hAnsi="Times New Roman" w:cs="Times New Roman"/>
          <w:sz w:val="24"/>
          <w:szCs w:val="24"/>
        </w:rPr>
        <w:t xml:space="preserve">re considered. The use of a response surface statistical approach will </w:t>
      </w:r>
      <w:r w:rsidR="0040635C" w:rsidRPr="00A63CF5">
        <w:rPr>
          <w:rFonts w:ascii="Times New Roman" w:hAnsi="Times New Roman" w:cs="Times New Roman"/>
          <w:sz w:val="24"/>
          <w:szCs w:val="24"/>
        </w:rPr>
        <w:t>generate</w:t>
      </w:r>
      <w:r w:rsidRPr="00A63CF5">
        <w:rPr>
          <w:rFonts w:ascii="Times New Roman" w:hAnsi="Times New Roman" w:cs="Times New Roman"/>
          <w:sz w:val="24"/>
          <w:szCs w:val="24"/>
        </w:rPr>
        <w:t xml:space="preserve"> data to demonstrate the best conditions for kefir fermentation within a domestic environment and determine if kefir produced under these conditions may comply with the minimal quality requirements established by the Codex Alimentarius (total LAB count and yeast count).</w:t>
      </w:r>
    </w:p>
    <w:p w14:paraId="5E42B370" w14:textId="47249C37" w:rsidR="007D275A" w:rsidRPr="00A63CF5" w:rsidRDefault="007D275A" w:rsidP="00163747">
      <w:pPr>
        <w:spacing w:line="480" w:lineRule="auto"/>
        <w:jc w:val="both"/>
        <w:rPr>
          <w:rFonts w:ascii="Times New Roman" w:hAnsi="Times New Roman" w:cs="Times New Roman"/>
          <w:b/>
          <w:bCs/>
          <w:sz w:val="24"/>
          <w:szCs w:val="24"/>
        </w:rPr>
      </w:pPr>
      <w:r w:rsidRPr="00A63CF5">
        <w:rPr>
          <w:rFonts w:ascii="Times New Roman" w:hAnsi="Times New Roman" w:cs="Times New Roman"/>
          <w:b/>
          <w:bCs/>
          <w:sz w:val="24"/>
          <w:szCs w:val="24"/>
        </w:rPr>
        <w:t>Materials and Methods</w:t>
      </w:r>
    </w:p>
    <w:p w14:paraId="1A22DEA1" w14:textId="4358020F" w:rsidR="006A67EC" w:rsidRPr="00A63CF5" w:rsidRDefault="006A67EC" w:rsidP="006A67EC">
      <w:pPr>
        <w:spacing w:line="480" w:lineRule="auto"/>
        <w:jc w:val="both"/>
        <w:rPr>
          <w:rFonts w:ascii="Times New Roman" w:hAnsi="Times New Roman" w:cs="Times New Roman"/>
          <w:i/>
          <w:iCs/>
          <w:sz w:val="24"/>
          <w:szCs w:val="24"/>
        </w:rPr>
      </w:pPr>
      <w:r w:rsidRPr="00A63CF5">
        <w:rPr>
          <w:rFonts w:ascii="Times New Roman" w:hAnsi="Times New Roman" w:cs="Times New Roman"/>
          <w:i/>
          <w:iCs/>
          <w:sz w:val="24"/>
          <w:szCs w:val="24"/>
        </w:rPr>
        <w:t>Inoculum and activation</w:t>
      </w:r>
    </w:p>
    <w:p w14:paraId="46C398FC" w14:textId="745D5E2E" w:rsidR="006A67EC" w:rsidRPr="00A63CF5" w:rsidRDefault="006A67EC" w:rsidP="006A67EC">
      <w:pPr>
        <w:spacing w:line="480" w:lineRule="auto"/>
        <w:jc w:val="both"/>
        <w:rPr>
          <w:rFonts w:ascii="Times New Roman" w:hAnsi="Times New Roman" w:cs="Times New Roman"/>
          <w:sz w:val="24"/>
          <w:szCs w:val="24"/>
        </w:rPr>
      </w:pPr>
      <w:r w:rsidRPr="00A63CF5">
        <w:rPr>
          <w:rFonts w:ascii="Times New Roman" w:hAnsi="Times New Roman" w:cs="Times New Roman"/>
          <w:sz w:val="24"/>
          <w:szCs w:val="24"/>
        </w:rPr>
        <w:t xml:space="preserve">Kefir grains used in this study were obtained locally from a Costa Rican household. The performance, stability, and activation after preservation of these kefir grains in comparison to commercial kefir grain starters was evaluated previously </w:t>
      </w:r>
      <w:sdt>
        <w:sdtPr>
          <w:rPr>
            <w:rFonts w:ascii="Times New Roman" w:hAnsi="Times New Roman" w:cs="Times New Roman"/>
            <w:sz w:val="24"/>
            <w:szCs w:val="24"/>
          </w:rPr>
          <w:id w:val="1574322773"/>
          <w:citation/>
        </w:sdtPr>
        <w:sdtEndPr/>
        <w:sdtContent>
          <w:r w:rsidR="008457BD"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deS20 \l 5130 </w:instrText>
          </w:r>
          <w:r w:rsidR="008457BD"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(de Sainz, Redondo-Solano, Solano, &amp; Ramirez, 2020)</w:t>
          </w:r>
          <w:r w:rsidR="008457BD" w:rsidRPr="00A63CF5">
            <w:rPr>
              <w:rFonts w:ascii="Times New Roman" w:hAnsi="Times New Roman" w:cs="Times New Roman"/>
              <w:sz w:val="24"/>
              <w:szCs w:val="24"/>
            </w:rPr>
            <w:fldChar w:fldCharType="end"/>
          </w:r>
        </w:sdtContent>
      </w:sdt>
      <w:r w:rsidRPr="00A63CF5">
        <w:rPr>
          <w:rFonts w:ascii="Times New Roman" w:hAnsi="Times New Roman" w:cs="Times New Roman"/>
          <w:sz w:val="24"/>
          <w:szCs w:val="24"/>
        </w:rPr>
        <w:t xml:space="preserve">. </w:t>
      </w:r>
    </w:p>
    <w:p w14:paraId="58D0D4DC" w14:textId="76E6FBB8" w:rsidR="006A67EC" w:rsidRPr="00A63CF5" w:rsidRDefault="006A67EC" w:rsidP="006A67EC">
      <w:pPr>
        <w:spacing w:line="480" w:lineRule="auto"/>
        <w:jc w:val="both"/>
        <w:rPr>
          <w:rFonts w:ascii="Times New Roman" w:hAnsi="Times New Roman" w:cs="Times New Roman"/>
          <w:i/>
          <w:iCs/>
          <w:sz w:val="24"/>
          <w:szCs w:val="24"/>
        </w:rPr>
      </w:pPr>
      <w:r w:rsidRPr="00A63CF5">
        <w:rPr>
          <w:rFonts w:ascii="Times New Roman" w:hAnsi="Times New Roman" w:cs="Times New Roman"/>
          <w:i/>
          <w:iCs/>
          <w:sz w:val="24"/>
          <w:szCs w:val="24"/>
        </w:rPr>
        <w:lastRenderedPageBreak/>
        <w:t xml:space="preserve">Fermentation experiments and microbial growth optimization </w:t>
      </w:r>
    </w:p>
    <w:p w14:paraId="5E82E98A" w14:textId="38DC09B6" w:rsidR="006A67EC" w:rsidRPr="00A63CF5" w:rsidRDefault="006A67EC" w:rsidP="006A67EC">
      <w:pPr>
        <w:spacing w:line="480" w:lineRule="auto"/>
        <w:jc w:val="both"/>
        <w:rPr>
          <w:rFonts w:ascii="Times New Roman" w:hAnsi="Times New Roman" w:cs="Times New Roman"/>
          <w:sz w:val="24"/>
          <w:szCs w:val="24"/>
        </w:rPr>
      </w:pPr>
      <w:r w:rsidRPr="00A63CF5">
        <w:rPr>
          <w:rFonts w:ascii="Times New Roman" w:hAnsi="Times New Roman" w:cs="Times New Roman"/>
          <w:sz w:val="24"/>
          <w:szCs w:val="24"/>
        </w:rPr>
        <w:t>Each fermentation was performed using sterile 250 mL Erlenmeyer flasks containing 200 mL of total reaction volume, (200 mL of UHT milk;</w:t>
      </w:r>
      <w:r w:rsidR="00142EA0">
        <w:rPr>
          <w:rFonts w:ascii="Times New Roman" w:hAnsi="Times New Roman" w:cs="Times New Roman"/>
          <w:sz w:val="24"/>
          <w:szCs w:val="24"/>
        </w:rPr>
        <w:t xml:space="preserve"> </w:t>
      </w:r>
      <w:r w:rsidRPr="00A63CF5">
        <w:rPr>
          <w:rFonts w:ascii="Times New Roman" w:hAnsi="Times New Roman" w:cs="Times New Roman"/>
          <w:sz w:val="24"/>
          <w:szCs w:val="24"/>
        </w:rPr>
        <w:t>2% fat, Dos Pinos). The milk was first heated to the temperature at which the fermentation took place (Table 1), then the activated grains were weighed and added to the tempered milk inside the Erlenmeyer. The containers were then placed in the grids of an orbital agitation incubation equipment (Shel Lab model SSI3, Sheldon Manu</w:t>
      </w:r>
      <w:r w:rsidR="008457BD" w:rsidRPr="00A63CF5">
        <w:rPr>
          <w:rFonts w:ascii="Times New Roman" w:hAnsi="Times New Roman" w:cs="Times New Roman"/>
          <w:sz w:val="24"/>
          <w:szCs w:val="24"/>
        </w:rPr>
        <w:t>f</w:t>
      </w:r>
      <w:r w:rsidRPr="00A63CF5">
        <w:rPr>
          <w:rFonts w:ascii="Times New Roman" w:hAnsi="Times New Roman" w:cs="Times New Roman"/>
          <w:sz w:val="24"/>
          <w:szCs w:val="24"/>
        </w:rPr>
        <w:t>acturing In, Cornelius, OR) set at the desired condition. All fermentation experiments were performed for 24 h.</w:t>
      </w:r>
    </w:p>
    <w:p w14:paraId="5F46495E" w14:textId="08989539" w:rsidR="006A67EC" w:rsidRPr="00A63CF5" w:rsidRDefault="006A67EC" w:rsidP="006A67EC">
      <w:pPr>
        <w:spacing w:line="480" w:lineRule="auto"/>
        <w:jc w:val="both"/>
        <w:rPr>
          <w:rFonts w:ascii="Times New Roman" w:hAnsi="Times New Roman" w:cs="Times New Roman"/>
          <w:sz w:val="24"/>
          <w:szCs w:val="24"/>
        </w:rPr>
      </w:pPr>
      <w:r w:rsidRPr="00A63CF5">
        <w:rPr>
          <w:rFonts w:ascii="Times New Roman" w:hAnsi="Times New Roman" w:cs="Times New Roman"/>
          <w:sz w:val="24"/>
          <w:szCs w:val="24"/>
        </w:rPr>
        <w:t xml:space="preserve">A Central Composite Rotatable Design (CCRD) </w:t>
      </w:r>
      <w:r w:rsidR="0088775B" w:rsidRPr="00A63CF5">
        <w:rPr>
          <w:rFonts w:ascii="Times New Roman" w:hAnsi="Times New Roman" w:cs="Times New Roman"/>
          <w:sz w:val="24"/>
          <w:szCs w:val="24"/>
        </w:rPr>
        <w:t>planning with 8 factorial points 6</w:t>
      </w:r>
      <w:r w:rsidRPr="00A63CF5">
        <w:rPr>
          <w:rFonts w:ascii="Times New Roman" w:hAnsi="Times New Roman" w:cs="Times New Roman"/>
          <w:sz w:val="24"/>
          <w:szCs w:val="24"/>
        </w:rPr>
        <w:t xml:space="preserve"> axial points and </w:t>
      </w:r>
      <w:r w:rsidR="0088775B" w:rsidRPr="00A63CF5">
        <w:rPr>
          <w:rFonts w:ascii="Times New Roman" w:hAnsi="Times New Roman" w:cs="Times New Roman"/>
          <w:sz w:val="24"/>
          <w:szCs w:val="24"/>
        </w:rPr>
        <w:t>6</w:t>
      </w:r>
      <w:r w:rsidRPr="00A63CF5">
        <w:rPr>
          <w:rFonts w:ascii="Times New Roman" w:hAnsi="Times New Roman" w:cs="Times New Roman"/>
          <w:sz w:val="24"/>
          <w:szCs w:val="24"/>
        </w:rPr>
        <w:t xml:space="preserve"> central points, was used to optimize the total bacterial and yeast growth with the objective to achieve the quality requirements stablished by the Codex Alimentarius. Response Surface Methodology (RSM) was used to fit data into multivariable polynomial model through the conditions of the fermentations that were evaluated: temperature (to comment on presence of thermophilic and mesophilic LAB groups), agitation (changes of oxygen availability during fermentation) and the initial concentration of microorganisms (shows if there </w:t>
      </w:r>
      <w:r w:rsidR="000D1FF8" w:rsidRPr="00A63CF5">
        <w:rPr>
          <w:rFonts w:ascii="Times New Roman" w:hAnsi="Times New Roman" w:cs="Times New Roman"/>
          <w:sz w:val="24"/>
          <w:szCs w:val="24"/>
        </w:rPr>
        <w:t>are</w:t>
      </w:r>
      <w:r w:rsidRPr="00A63CF5">
        <w:rPr>
          <w:rFonts w:ascii="Times New Roman" w:hAnsi="Times New Roman" w:cs="Times New Roman"/>
          <w:sz w:val="24"/>
          <w:szCs w:val="24"/>
        </w:rPr>
        <w:t xml:space="preserve"> competitive behaviors).</w:t>
      </w:r>
    </w:p>
    <w:p w14:paraId="26798D1E" w14:textId="5F575D46" w:rsidR="006A67EC" w:rsidRPr="00A63CF5" w:rsidRDefault="006A67EC" w:rsidP="006A67EC">
      <w:pPr>
        <w:spacing w:line="480" w:lineRule="auto"/>
        <w:jc w:val="both"/>
        <w:rPr>
          <w:rFonts w:ascii="Times New Roman" w:hAnsi="Times New Roman" w:cs="Times New Roman"/>
          <w:sz w:val="24"/>
          <w:szCs w:val="24"/>
        </w:rPr>
      </w:pPr>
      <w:r w:rsidRPr="00A63CF5">
        <w:rPr>
          <w:rFonts w:ascii="Times New Roman" w:hAnsi="Times New Roman" w:cs="Times New Roman"/>
          <w:sz w:val="24"/>
          <w:szCs w:val="24"/>
        </w:rPr>
        <w:t>The temperature ranged from 25 °C (-α) to 45°C (+α), the agitation rate from 0 rpm (-α) to 100 rpm (+α) and the initial biomass from 1 g (-α) to 10 g (+α). The factorial points were 29 °C (-1) and 41 °C (+1) for temperature, 20 rpm (-1) and 80 rpm (+1) for agitation</w:t>
      </w:r>
      <w:r w:rsidR="00257FAB">
        <w:rPr>
          <w:rFonts w:ascii="Times New Roman" w:hAnsi="Times New Roman" w:cs="Times New Roman"/>
          <w:sz w:val="24"/>
          <w:szCs w:val="24"/>
        </w:rPr>
        <w:t xml:space="preserve"> and</w:t>
      </w:r>
      <w:r w:rsidRPr="00A63CF5">
        <w:rPr>
          <w:rFonts w:ascii="Times New Roman" w:hAnsi="Times New Roman" w:cs="Times New Roman"/>
          <w:sz w:val="24"/>
          <w:szCs w:val="24"/>
        </w:rPr>
        <w:t xml:space="preserve"> 2</w:t>
      </w:r>
      <w:r w:rsidR="003861FA" w:rsidRPr="00A63CF5">
        <w:rPr>
          <w:rFonts w:ascii="Times New Roman" w:hAnsi="Times New Roman" w:cs="Times New Roman"/>
          <w:sz w:val="24"/>
          <w:szCs w:val="24"/>
        </w:rPr>
        <w:t>.</w:t>
      </w:r>
      <w:r w:rsidRPr="00A63CF5">
        <w:rPr>
          <w:rFonts w:ascii="Times New Roman" w:hAnsi="Times New Roman" w:cs="Times New Roman"/>
          <w:sz w:val="24"/>
          <w:szCs w:val="24"/>
        </w:rPr>
        <w:t>8 g (-1) and 8</w:t>
      </w:r>
      <w:r w:rsidR="003861FA" w:rsidRPr="00A63CF5">
        <w:rPr>
          <w:rFonts w:ascii="Times New Roman" w:hAnsi="Times New Roman" w:cs="Times New Roman"/>
          <w:sz w:val="24"/>
          <w:szCs w:val="24"/>
        </w:rPr>
        <w:t>.</w:t>
      </w:r>
      <w:r w:rsidRPr="00A63CF5">
        <w:rPr>
          <w:rFonts w:ascii="Times New Roman" w:hAnsi="Times New Roman" w:cs="Times New Roman"/>
          <w:sz w:val="24"/>
          <w:szCs w:val="24"/>
        </w:rPr>
        <w:t>2 g (+1) for initial biomass. The center points (·) were 35°C, 50 rpm and 5</w:t>
      </w:r>
      <w:r w:rsidR="003861FA" w:rsidRPr="00A63CF5">
        <w:rPr>
          <w:rFonts w:ascii="Times New Roman" w:hAnsi="Times New Roman" w:cs="Times New Roman"/>
          <w:sz w:val="24"/>
          <w:szCs w:val="24"/>
        </w:rPr>
        <w:t>.</w:t>
      </w:r>
      <w:r w:rsidRPr="00A63CF5">
        <w:rPr>
          <w:rFonts w:ascii="Times New Roman" w:hAnsi="Times New Roman" w:cs="Times New Roman"/>
          <w:sz w:val="24"/>
          <w:szCs w:val="24"/>
        </w:rPr>
        <w:t>5 g. This experimental design is shown in Table 1 (in this table the experiments are not rando</w:t>
      </w:r>
      <w:r w:rsidR="008457BD" w:rsidRPr="00A63CF5">
        <w:rPr>
          <w:rFonts w:ascii="Times New Roman" w:hAnsi="Times New Roman" w:cs="Times New Roman"/>
          <w:sz w:val="24"/>
          <w:szCs w:val="24"/>
        </w:rPr>
        <w:t>m</w:t>
      </w:r>
      <w:r w:rsidRPr="00A63CF5">
        <w:rPr>
          <w:rFonts w:ascii="Times New Roman" w:hAnsi="Times New Roman" w:cs="Times New Roman"/>
          <w:sz w:val="24"/>
          <w:szCs w:val="24"/>
        </w:rPr>
        <w:t>ized).</w:t>
      </w:r>
    </w:p>
    <w:p w14:paraId="202775F1" w14:textId="3DE69E5B" w:rsidR="006A67EC" w:rsidRPr="00A63CF5" w:rsidRDefault="006A67EC" w:rsidP="006A67EC">
      <w:pPr>
        <w:spacing w:line="480" w:lineRule="auto"/>
        <w:jc w:val="both"/>
        <w:rPr>
          <w:rFonts w:ascii="Times New Roman" w:hAnsi="Times New Roman" w:cs="Times New Roman"/>
          <w:sz w:val="24"/>
          <w:szCs w:val="24"/>
        </w:rPr>
      </w:pPr>
      <w:r w:rsidRPr="00A63CF5">
        <w:rPr>
          <w:rFonts w:ascii="Times New Roman" w:hAnsi="Times New Roman" w:cs="Times New Roman"/>
          <w:sz w:val="24"/>
          <w:szCs w:val="24"/>
        </w:rPr>
        <w:lastRenderedPageBreak/>
        <w:t>Bacterial and yeast growth were the response variables. To determine growth, the difference between initial and final microbial population in log(cfu)/mL was determined</w:t>
      </w:r>
      <w:r w:rsidR="003639B2">
        <w:rPr>
          <w:rFonts w:ascii="Times New Roman" w:hAnsi="Times New Roman" w:cs="Times New Roman"/>
          <w:sz w:val="24"/>
          <w:szCs w:val="24"/>
        </w:rPr>
        <w:t xml:space="preserve">. </w:t>
      </w:r>
      <w:r w:rsidRPr="00A63CF5">
        <w:rPr>
          <w:rFonts w:ascii="Times New Roman" w:hAnsi="Times New Roman" w:cs="Times New Roman"/>
          <w:sz w:val="24"/>
          <w:szCs w:val="24"/>
        </w:rPr>
        <w:t>Results of the experimental design (Table 1) were evaluated and analyzed using the Design Expert 12 software (Statease, Inc.).</w:t>
      </w:r>
    </w:p>
    <w:p w14:paraId="24E46150" w14:textId="5A2B9764" w:rsidR="006A67EC" w:rsidRPr="00A63CF5" w:rsidRDefault="006A67EC" w:rsidP="006A67EC">
      <w:pPr>
        <w:spacing w:line="480" w:lineRule="auto"/>
        <w:jc w:val="both"/>
        <w:rPr>
          <w:rFonts w:ascii="Times New Roman" w:hAnsi="Times New Roman" w:cs="Times New Roman"/>
          <w:i/>
          <w:iCs/>
          <w:sz w:val="24"/>
          <w:szCs w:val="24"/>
        </w:rPr>
      </w:pPr>
      <w:r w:rsidRPr="00A63CF5">
        <w:rPr>
          <w:rFonts w:ascii="Times New Roman" w:hAnsi="Times New Roman" w:cs="Times New Roman"/>
          <w:i/>
          <w:iCs/>
          <w:sz w:val="24"/>
          <w:szCs w:val="24"/>
        </w:rPr>
        <w:t>Culture Media</w:t>
      </w:r>
      <w:r w:rsidR="0067043A">
        <w:rPr>
          <w:rFonts w:ascii="Times New Roman" w:hAnsi="Times New Roman" w:cs="Times New Roman"/>
          <w:i/>
          <w:iCs/>
          <w:sz w:val="24"/>
          <w:szCs w:val="24"/>
        </w:rPr>
        <w:t xml:space="preserve"> and Gram </w:t>
      </w:r>
      <w:r w:rsidR="009C2EFD">
        <w:rPr>
          <w:rFonts w:ascii="Times New Roman" w:hAnsi="Times New Roman" w:cs="Times New Roman"/>
          <w:i/>
          <w:iCs/>
          <w:sz w:val="24"/>
          <w:szCs w:val="24"/>
        </w:rPr>
        <w:t>staining</w:t>
      </w:r>
    </w:p>
    <w:p w14:paraId="641BE4BA" w14:textId="69FDD84E" w:rsidR="009C2EFD" w:rsidRDefault="009C2EFD" w:rsidP="006A67EC">
      <w:pPr>
        <w:spacing w:line="480" w:lineRule="auto"/>
        <w:jc w:val="both"/>
        <w:rPr>
          <w:rFonts w:ascii="Times New Roman" w:hAnsi="Times New Roman" w:cs="Times New Roman"/>
          <w:sz w:val="24"/>
          <w:szCs w:val="24"/>
        </w:rPr>
      </w:pPr>
      <w:r w:rsidRPr="009C2EFD">
        <w:rPr>
          <w:rFonts w:ascii="Times New Roman" w:hAnsi="Times New Roman" w:cs="Times New Roman"/>
          <w:sz w:val="24"/>
          <w:szCs w:val="24"/>
        </w:rPr>
        <w:t>Lactic acid bacteria were quantified using De Man, Rogosa, and Sharpe (MRS) agar and Rogosa agar, while yeasts were quantified on potato dextrose agar (PDA) supplemented with chloramphenicol. Acetic acid bacteria were quantified using glucose-yeast extract calcium carbonate agar (GYC), with all media sourced from Oxoid Ltd</w:t>
      </w:r>
      <w:r w:rsidR="003639B2">
        <w:rPr>
          <w:rFonts w:ascii="Times New Roman" w:hAnsi="Times New Roman" w:cs="Times New Roman"/>
          <w:sz w:val="24"/>
          <w:szCs w:val="24"/>
        </w:rPr>
        <w:t>; just the counts from the MRS agar were used to define optimized conditions.</w:t>
      </w:r>
      <w:r w:rsidRPr="009C2EFD">
        <w:rPr>
          <w:rFonts w:ascii="Times New Roman" w:hAnsi="Times New Roman" w:cs="Times New Roman"/>
          <w:sz w:val="24"/>
          <w:szCs w:val="24"/>
        </w:rPr>
        <w:t xml:space="preserve"> Ten-fold dilutions of the fermentation mixture were prepared in 0.1% sterile peptone water. A volume of 100 µL from the suitable dilutions was plated in duplicate on the respective media and incubated at room temperature. MRS and Rogosa plates were incubated under capnophilic conditions in glass containers for a minimum of 24 to 36 hours. In contrast, PDA and GYC plates were incubated aerobically for at least 48 hours, with PDA plates additionally shielded from direct sunlight. A</w:t>
      </w:r>
      <w:r w:rsidR="00257FAB">
        <w:rPr>
          <w:rFonts w:ascii="Times New Roman" w:hAnsi="Times New Roman" w:cs="Times New Roman"/>
          <w:sz w:val="24"/>
          <w:szCs w:val="24"/>
        </w:rPr>
        <w:t>lso</w:t>
      </w:r>
      <w:r w:rsidRPr="009C2EFD">
        <w:rPr>
          <w:rFonts w:ascii="Times New Roman" w:hAnsi="Times New Roman" w:cs="Times New Roman"/>
          <w:sz w:val="24"/>
          <w:szCs w:val="24"/>
        </w:rPr>
        <w:t>, Gram staining was conducted to discern the morphological characteristics of the colonies on the culture media plates.</w:t>
      </w:r>
    </w:p>
    <w:p w14:paraId="13FD8111" w14:textId="7CFF0F84" w:rsidR="006A67EC" w:rsidRPr="00A63CF5" w:rsidRDefault="006A67EC" w:rsidP="006A67EC">
      <w:pPr>
        <w:spacing w:line="480" w:lineRule="auto"/>
        <w:jc w:val="both"/>
        <w:rPr>
          <w:rFonts w:ascii="Times New Roman" w:hAnsi="Times New Roman" w:cs="Times New Roman"/>
          <w:i/>
          <w:iCs/>
          <w:sz w:val="24"/>
          <w:szCs w:val="24"/>
        </w:rPr>
      </w:pPr>
      <w:r w:rsidRPr="00A63CF5">
        <w:rPr>
          <w:rFonts w:ascii="Times New Roman" w:hAnsi="Times New Roman" w:cs="Times New Roman"/>
          <w:i/>
          <w:iCs/>
          <w:sz w:val="24"/>
          <w:szCs w:val="24"/>
        </w:rPr>
        <w:t xml:space="preserve">Biomass </w:t>
      </w:r>
      <w:r w:rsidR="004845DF">
        <w:rPr>
          <w:rFonts w:ascii="Times New Roman" w:hAnsi="Times New Roman" w:cs="Times New Roman"/>
          <w:i/>
          <w:iCs/>
          <w:sz w:val="24"/>
          <w:szCs w:val="24"/>
        </w:rPr>
        <w:t xml:space="preserve">growth </w:t>
      </w:r>
      <w:r w:rsidRPr="00A63CF5">
        <w:rPr>
          <w:rFonts w:ascii="Times New Roman" w:hAnsi="Times New Roman" w:cs="Times New Roman"/>
          <w:i/>
          <w:iCs/>
          <w:sz w:val="24"/>
          <w:szCs w:val="24"/>
        </w:rPr>
        <w:t xml:space="preserve">and acid </w:t>
      </w:r>
      <w:r w:rsidR="004845DF">
        <w:rPr>
          <w:rFonts w:ascii="Times New Roman" w:hAnsi="Times New Roman" w:cs="Times New Roman"/>
          <w:i/>
          <w:iCs/>
          <w:sz w:val="24"/>
          <w:szCs w:val="24"/>
        </w:rPr>
        <w:t>production</w:t>
      </w:r>
    </w:p>
    <w:p w14:paraId="5821FBE7" w14:textId="58F6EE15" w:rsidR="007D275A" w:rsidRPr="00A63CF5" w:rsidRDefault="003C2DD8" w:rsidP="006A67EC">
      <w:pPr>
        <w:spacing w:line="480" w:lineRule="auto"/>
        <w:jc w:val="both"/>
        <w:rPr>
          <w:rFonts w:ascii="Times New Roman" w:hAnsi="Times New Roman" w:cs="Times New Roman"/>
          <w:sz w:val="24"/>
          <w:szCs w:val="24"/>
        </w:rPr>
      </w:pPr>
      <w:r w:rsidRPr="003C2DD8">
        <w:rPr>
          <w:rFonts w:ascii="Times New Roman" w:hAnsi="Times New Roman" w:cs="Times New Roman"/>
          <w:sz w:val="24"/>
          <w:szCs w:val="24"/>
        </w:rPr>
        <w:t xml:space="preserve">Biomass growth and total acid production experiments were conducted under the optimized conditions derived from the Central Composite Rotatable Design (CCRD). Each time point on the growth curve was treated as a separate fermentation experiment. Post-fermentation, a plastic strainer (mesh size 18) was sanitized in a laminar flow microbiological safety cabinet </w:t>
      </w:r>
      <w:r w:rsidRPr="003C2DD8">
        <w:rPr>
          <w:rFonts w:ascii="Times New Roman" w:hAnsi="Times New Roman" w:cs="Times New Roman"/>
          <w:sz w:val="24"/>
          <w:szCs w:val="24"/>
        </w:rPr>
        <w:lastRenderedPageBreak/>
        <w:t>(BSC, Labculture Class I, Type A2, E-Series; Esco Micro Pte. Ltd., Singapore) using 70% ethanol. Kefir grains were filtered, rinsed through the strainer, and left to dry on paper filters within the cabinet. The dried grains were then weighed using a precision balance (Radwag model PS 2100 R1, Radwag USA LLC, Miami, FL). The filtered liquid (kefir) underwent titration to measure total acidity. To determine the dynamics of total acid production and biomass growth over time, various models were employed, including the logistic, Gompertz, and Richards equations. Biomass growth data was fitted to the modified Weibull equation (Eq. (1)), a model for growth kinetics and survival rates, as cited by</w:t>
      </w:r>
      <w:r>
        <w:rPr>
          <w:rFonts w:ascii="Times New Roman" w:hAnsi="Times New Roman" w:cs="Times New Roman"/>
          <w:sz w:val="24"/>
          <w:szCs w:val="24"/>
        </w:rPr>
        <w:t xml:space="preserve"> </w:t>
      </w:r>
      <w:sdt>
        <w:sdtPr>
          <w:rPr>
            <w:rFonts w:ascii="Times New Roman" w:hAnsi="Times New Roman" w:cs="Times New Roman"/>
            <w:sz w:val="24"/>
            <w:szCs w:val="24"/>
          </w:rPr>
          <w:id w:val="1013567870"/>
          <w:citation/>
        </w:sdtPr>
        <w:sdtEndPr/>
        <w:sdtContent>
          <w:r w:rsidR="00D801A9"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Pra12 \l 5130 </w:instrText>
          </w:r>
          <w:r w:rsidR="00D801A9"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(Pradhan, et al., 2012)</w:t>
          </w:r>
          <w:r w:rsidR="00D801A9" w:rsidRPr="00A63CF5">
            <w:rPr>
              <w:rFonts w:ascii="Times New Roman" w:hAnsi="Times New Roman" w:cs="Times New Roman"/>
              <w:sz w:val="24"/>
              <w:szCs w:val="24"/>
            </w:rPr>
            <w:fldChar w:fldCharType="end"/>
          </w:r>
        </w:sdtContent>
      </w:sdt>
      <w:r w:rsidR="00D02EF4" w:rsidRPr="00A63CF5">
        <w:rPr>
          <w:rFonts w:ascii="Times New Roman" w:hAnsi="Times New Roman" w:cs="Times New Roman"/>
          <w:sz w:val="24"/>
          <w:szCs w:val="24"/>
        </w:rPr>
        <w:t>.</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753"/>
      </w:tblGrid>
      <w:tr w:rsidR="008D127E" w:rsidRPr="00A63CF5" w14:paraId="2395E662" w14:textId="77777777" w:rsidTr="007E6EA1">
        <w:tc>
          <w:tcPr>
            <w:tcW w:w="8075" w:type="dxa"/>
            <w:vAlign w:val="center"/>
          </w:tcPr>
          <w:p w14:paraId="4DD4647C" w14:textId="3D84A1D7" w:rsidR="008D127E" w:rsidRPr="00A63CF5" w:rsidRDefault="00F12938" w:rsidP="007E6EA1">
            <w:pPr>
              <w:spacing w:line="480" w:lineRule="auto"/>
              <w:jc w:val="center"/>
              <w:rPr>
                <w:rFonts w:ascii="Times New Roman" w:hAnsi="Times New Roman" w:cs="Times New Roman"/>
                <w:sz w:val="20"/>
                <w:szCs w:val="20"/>
              </w:rPr>
            </w:pPr>
            <m:oMathPara>
              <m:oMath>
                <m:r>
                  <m:rPr>
                    <m:sty m:val="b"/>
                  </m:rPr>
                  <w:rPr>
                    <w:rFonts w:ascii="Cambria Math" w:hAnsi="Cambria Math"/>
                  </w:rPr>
                  <m:t>B=</m:t>
                </m:r>
                <m:sSub>
                  <m:sSubPr>
                    <m:ctrlPr>
                      <w:rPr>
                        <w:rFonts w:ascii="Cambria Math" w:hAnsi="Cambria Math"/>
                      </w:rPr>
                    </m:ctrlPr>
                  </m:sSubPr>
                  <m:e>
                    <m:r>
                      <m:rPr>
                        <m:sty m:val="b"/>
                      </m:rPr>
                      <w:rPr>
                        <w:rFonts w:ascii="Cambria Math" w:hAnsi="Cambria Math"/>
                      </w:rPr>
                      <m:t>B</m:t>
                    </m:r>
                  </m:e>
                  <m:sub>
                    <m:r>
                      <m:rPr>
                        <m:sty m:val="b"/>
                      </m:rPr>
                      <w:rPr>
                        <w:rFonts w:ascii="Cambria Math" w:hAnsi="Cambria Math"/>
                      </w:rPr>
                      <m:t>max</m:t>
                    </m:r>
                  </m:sub>
                </m:sSub>
                <m:r>
                  <m:rPr>
                    <m:sty m:val="bi"/>
                  </m:rPr>
                  <w:rPr>
                    <w:rFonts w:ascii="Cambria Math" w:hAnsi="Cambria Math"/>
                  </w:rPr>
                  <m:t>-</m:t>
                </m:r>
                <m:sSub>
                  <m:sSubPr>
                    <m:ctrlPr>
                      <w:rPr>
                        <w:rFonts w:ascii="Cambria Math" w:hAnsi="Cambria Math"/>
                        <w:i/>
                      </w:rPr>
                    </m:ctrlPr>
                  </m:sSubPr>
                  <m:e>
                    <m:r>
                      <m:rPr>
                        <m:sty m:val="bi"/>
                      </m:rPr>
                      <w:rPr>
                        <w:rFonts w:ascii="Cambria Math" w:hAnsi="Cambria Math"/>
                      </w:rPr>
                      <m:t>B</m:t>
                    </m:r>
                  </m:e>
                  <m:sub>
                    <m:r>
                      <m:rPr>
                        <m:sty m:val="bi"/>
                      </m:rPr>
                      <w:rPr>
                        <w:rFonts w:ascii="Cambria Math" w:hAnsi="Cambria Math"/>
                      </w:rPr>
                      <m:t>i</m:t>
                    </m:r>
                  </m:sub>
                </m:sSub>
                <m:func>
                  <m:funcPr>
                    <m:ctrlPr>
                      <w:rPr>
                        <w:rFonts w:ascii="Cambria Math" w:hAnsi="Cambria Math"/>
                        <w:i/>
                      </w:rPr>
                    </m:ctrlPr>
                  </m:funcPr>
                  <m:fName>
                    <m:r>
                      <m:rPr>
                        <m:sty m:val="b"/>
                      </m:rPr>
                      <w:rPr>
                        <w:rFonts w:ascii="Cambria Math" w:hAnsi="Cambria Math"/>
                      </w:rPr>
                      <m:t>exp</m:t>
                    </m:r>
                  </m:fName>
                  <m:e>
                    <m:r>
                      <m:rPr>
                        <m:sty m:val="bi"/>
                      </m:rPr>
                      <w:rPr>
                        <w:rFonts w:ascii="Cambria Math" w:hAnsi="Cambria Math"/>
                      </w:rPr>
                      <m:t>(-k</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m:rPr>
                                    <m:sty m:val="bi"/>
                                  </m:rPr>
                                  <w:rPr>
                                    <w:rFonts w:ascii="Cambria Math" w:hAnsi="Cambria Math"/>
                                  </w:rPr>
                                  <m:t>t</m:t>
                                </m:r>
                              </m:e>
                              <m:sub>
                                <m:r>
                                  <m:rPr>
                                    <m:sty m:val="bi"/>
                                  </m:rPr>
                                  <w:rPr>
                                    <w:rFonts w:ascii="Cambria Math" w:hAnsi="Cambria Math"/>
                                  </w:rPr>
                                  <m:t>a</m:t>
                                </m:r>
                              </m:sub>
                            </m:sSub>
                            <m:r>
                              <m:rPr>
                                <m:sty m:val="bi"/>
                              </m:rPr>
                              <w:rPr>
                                <w:rFonts w:ascii="Cambria Math" w:hAnsi="Cambria Math"/>
                              </w:rPr>
                              <m:t>-t</m:t>
                            </m:r>
                          </m:e>
                        </m:d>
                      </m:e>
                      <m:sup>
                        <m:r>
                          <m:rPr>
                            <m:sty m:val="bi"/>
                          </m:rPr>
                          <w:rPr>
                            <w:rFonts w:ascii="Cambria Math" w:hAnsi="Cambria Math"/>
                          </w:rPr>
                          <m:t>z</m:t>
                        </m:r>
                      </m:sup>
                    </m:sSup>
                    <m:r>
                      <m:rPr>
                        <m:sty m:val="bi"/>
                      </m:rPr>
                      <w:rPr>
                        <w:rFonts w:ascii="Cambria Math" w:hAnsi="Cambria Math"/>
                      </w:rPr>
                      <m:t>)</m:t>
                    </m:r>
                  </m:e>
                </m:func>
              </m:oMath>
            </m:oMathPara>
          </w:p>
        </w:tc>
        <w:tc>
          <w:tcPr>
            <w:tcW w:w="753" w:type="dxa"/>
            <w:vAlign w:val="center"/>
          </w:tcPr>
          <w:p w14:paraId="681FB5FF" w14:textId="1223F12A" w:rsidR="008D127E" w:rsidRPr="00A63CF5" w:rsidRDefault="008D127E" w:rsidP="007E6EA1">
            <w:pPr>
              <w:spacing w:line="480" w:lineRule="auto"/>
              <w:jc w:val="center"/>
              <w:rPr>
                <w:rFonts w:ascii="Times New Roman" w:hAnsi="Times New Roman" w:cs="Times New Roman"/>
                <w:sz w:val="20"/>
                <w:szCs w:val="20"/>
              </w:rPr>
            </w:pPr>
            <w:r w:rsidRPr="00A63CF5">
              <w:rPr>
                <w:rFonts w:ascii="Times New Roman" w:hAnsi="Times New Roman" w:cs="Times New Roman"/>
                <w:sz w:val="24"/>
                <w:szCs w:val="24"/>
              </w:rPr>
              <w:t>(</w:t>
            </w:r>
            <w:r w:rsidR="00F12938" w:rsidRPr="00A63CF5">
              <w:rPr>
                <w:rFonts w:ascii="Times New Roman" w:hAnsi="Times New Roman" w:cs="Times New Roman"/>
                <w:sz w:val="24"/>
                <w:szCs w:val="24"/>
              </w:rPr>
              <w:t>1</w:t>
            </w:r>
            <w:r w:rsidRPr="00A63CF5">
              <w:rPr>
                <w:rFonts w:ascii="Times New Roman" w:hAnsi="Times New Roman" w:cs="Times New Roman"/>
                <w:sz w:val="24"/>
                <w:szCs w:val="24"/>
              </w:rPr>
              <w:t>)</w:t>
            </w:r>
          </w:p>
        </w:tc>
      </w:tr>
    </w:tbl>
    <w:p w14:paraId="248DFCAA" w14:textId="6DDA67EA" w:rsidR="00AB51C0" w:rsidRPr="00A63CF5" w:rsidRDefault="00AB51C0" w:rsidP="00AB51C0">
      <w:pPr>
        <w:spacing w:line="480" w:lineRule="auto"/>
        <w:jc w:val="both"/>
        <w:rPr>
          <w:rFonts w:ascii="Times New Roman" w:hAnsi="Times New Roman" w:cs="Times New Roman"/>
          <w:sz w:val="24"/>
          <w:szCs w:val="24"/>
        </w:rPr>
      </w:pPr>
      <w:r w:rsidRPr="00A63CF5">
        <w:rPr>
          <w:rFonts w:ascii="Times New Roman" w:hAnsi="Times New Roman" w:cs="Times New Roman"/>
          <w:sz w:val="24"/>
          <w:szCs w:val="24"/>
        </w:rPr>
        <w:t>W</w:t>
      </w:r>
      <w:r w:rsidR="009F723A" w:rsidRPr="00A63CF5">
        <w:rPr>
          <w:rFonts w:ascii="Times New Roman" w:hAnsi="Times New Roman" w:cs="Times New Roman"/>
          <w:sz w:val="24"/>
          <w:szCs w:val="24"/>
        </w:rPr>
        <w:t>h</w:t>
      </w:r>
      <w:r w:rsidRPr="00A63CF5">
        <w:rPr>
          <w:rFonts w:ascii="Times New Roman" w:hAnsi="Times New Roman" w:cs="Times New Roman"/>
          <w:sz w:val="24"/>
          <w:szCs w:val="24"/>
        </w:rPr>
        <w:t xml:space="preserve">ere, </w:t>
      </w:r>
      <w:r w:rsidRPr="00A63CF5">
        <w:rPr>
          <w:rFonts w:ascii="Times New Roman" w:hAnsi="Times New Roman" w:cs="Times New Roman"/>
          <w:sz w:val="24"/>
          <w:szCs w:val="24"/>
        </w:rPr>
        <w:tab/>
      </w:r>
    </w:p>
    <w:p w14:paraId="7622D1A8" w14:textId="2DE691C4" w:rsidR="00AB51C0" w:rsidRPr="00A63CF5" w:rsidRDefault="00AB51C0" w:rsidP="00AB51C0">
      <w:pPr>
        <w:spacing w:line="480" w:lineRule="auto"/>
        <w:jc w:val="both"/>
        <w:rPr>
          <w:rFonts w:ascii="Times New Roman" w:hAnsi="Times New Roman" w:cs="Times New Roman"/>
          <w:sz w:val="24"/>
          <w:szCs w:val="24"/>
        </w:rPr>
      </w:pPr>
      <m:oMath>
        <m:r>
          <w:rPr>
            <w:rFonts w:ascii="Cambria Math" w:hAnsi="Cambria Math" w:cs="Times New Roman"/>
            <w:sz w:val="24"/>
            <w:szCs w:val="24"/>
          </w:rPr>
          <m:t>B</m:t>
        </m:r>
      </m:oMath>
      <w:r w:rsidRPr="00A63CF5">
        <w:rPr>
          <w:rFonts w:ascii="Times New Roman" w:hAnsi="Times New Roman" w:cs="Times New Roman"/>
          <w:sz w:val="24"/>
          <w:szCs w:val="24"/>
        </w:rPr>
        <w:t>, Concentration of biomass (g/L)</w:t>
      </w:r>
      <w:r w:rsidRPr="00A63CF5">
        <w:rPr>
          <w:rFonts w:ascii="Times New Roman" w:hAnsi="Times New Roman" w:cs="Times New Roman"/>
          <w:sz w:val="24"/>
          <w:szCs w:val="24"/>
        </w:rPr>
        <w:tab/>
      </w:r>
    </w:p>
    <w:p w14:paraId="30D21A4F" w14:textId="4D0C995A" w:rsidR="00AB51C0" w:rsidRPr="00A63CF5" w:rsidRDefault="00771655" w:rsidP="00AB51C0">
      <w:pPr>
        <w:spacing w:line="480" w:lineRule="auto"/>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max</m:t>
            </m:r>
          </m:sub>
        </m:sSub>
      </m:oMath>
      <w:r w:rsidR="00AB51C0" w:rsidRPr="00A63CF5">
        <w:rPr>
          <w:rFonts w:ascii="Times New Roman" w:hAnsi="Times New Roman" w:cs="Times New Roman"/>
          <w:sz w:val="24"/>
          <w:szCs w:val="24"/>
        </w:rPr>
        <w:t>, maximum biomass concentration (g/L)</w:t>
      </w:r>
      <w:r w:rsidR="00AB51C0" w:rsidRPr="00A63CF5">
        <w:rPr>
          <w:rFonts w:ascii="Times New Roman" w:hAnsi="Times New Roman" w:cs="Times New Roman"/>
          <w:sz w:val="24"/>
          <w:szCs w:val="24"/>
        </w:rPr>
        <w:tab/>
      </w:r>
    </w:p>
    <w:p w14:paraId="07482158" w14:textId="59D7ABD8" w:rsidR="00AB51C0" w:rsidRPr="00A63CF5" w:rsidRDefault="00771655" w:rsidP="00AB51C0">
      <w:pPr>
        <w:spacing w:line="480" w:lineRule="auto"/>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i</m:t>
            </m:r>
          </m:sub>
        </m:sSub>
      </m:oMath>
      <w:r w:rsidR="00AB51C0" w:rsidRPr="00A63CF5">
        <w:rPr>
          <w:rFonts w:ascii="Times New Roman" w:hAnsi="Times New Roman" w:cs="Times New Roman"/>
          <w:sz w:val="24"/>
          <w:szCs w:val="24"/>
        </w:rPr>
        <w:t>, initial biomass concentration (g/L)</w:t>
      </w:r>
      <w:r w:rsidR="00AB51C0" w:rsidRPr="00A63CF5">
        <w:rPr>
          <w:rFonts w:ascii="Times New Roman" w:hAnsi="Times New Roman" w:cs="Times New Roman"/>
          <w:sz w:val="24"/>
          <w:szCs w:val="24"/>
        </w:rPr>
        <w:tab/>
      </w:r>
    </w:p>
    <w:p w14:paraId="7533DBDF" w14:textId="10310C5F" w:rsidR="00AB51C0" w:rsidRPr="00A63CF5" w:rsidRDefault="00AB51C0" w:rsidP="00AB51C0">
      <w:pPr>
        <w:spacing w:line="480" w:lineRule="auto"/>
        <w:jc w:val="both"/>
        <w:rPr>
          <w:rFonts w:ascii="Times New Roman" w:hAnsi="Times New Roman" w:cs="Times New Roman"/>
          <w:sz w:val="24"/>
          <w:szCs w:val="24"/>
        </w:rPr>
      </w:pPr>
      <m:oMath>
        <m:r>
          <w:rPr>
            <w:rFonts w:ascii="Cambria Math" w:hAnsi="Cambria Math" w:cs="Times New Roman"/>
            <w:sz w:val="24"/>
            <w:szCs w:val="24"/>
          </w:rPr>
          <m:t>k</m:t>
        </m:r>
      </m:oMath>
      <w:r w:rsidRPr="00A63CF5">
        <w:rPr>
          <w:rFonts w:ascii="Times New Roman" w:hAnsi="Times New Roman" w:cs="Times New Roman"/>
          <w:sz w:val="24"/>
          <w:szCs w:val="24"/>
        </w:rPr>
        <w:t>, form constant</w:t>
      </w:r>
      <w:r w:rsidRPr="00A63CF5">
        <w:rPr>
          <w:rFonts w:ascii="Times New Roman" w:hAnsi="Times New Roman" w:cs="Times New Roman"/>
          <w:sz w:val="24"/>
          <w:szCs w:val="24"/>
        </w:rPr>
        <w:tab/>
      </w:r>
    </w:p>
    <w:p w14:paraId="087CD88E" w14:textId="7D69DF7D" w:rsidR="00A9127C" w:rsidRPr="00A63CF5" w:rsidRDefault="00771655" w:rsidP="00AB51C0">
      <w:pPr>
        <w:spacing w:line="480" w:lineRule="auto"/>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a</m:t>
            </m:r>
          </m:sub>
        </m:sSub>
      </m:oMath>
      <w:r w:rsidR="00AB51C0" w:rsidRPr="00A63CF5">
        <w:rPr>
          <w:rFonts w:ascii="Times New Roman" w:hAnsi="Times New Roman" w:cs="Times New Roman"/>
          <w:sz w:val="24"/>
          <w:szCs w:val="24"/>
        </w:rPr>
        <w:t>, cellular adaptation time (h)</w:t>
      </w:r>
      <w:r w:rsidR="00AB51C0" w:rsidRPr="00A63CF5">
        <w:rPr>
          <w:rFonts w:ascii="Times New Roman" w:hAnsi="Times New Roman" w:cs="Times New Roman"/>
          <w:sz w:val="24"/>
          <w:szCs w:val="24"/>
        </w:rPr>
        <w:tab/>
      </w:r>
    </w:p>
    <w:p w14:paraId="6C47AADF" w14:textId="64584C28" w:rsidR="00D02EF4" w:rsidRPr="00A63CF5" w:rsidRDefault="000657BC" w:rsidP="00AB51C0">
      <w:pPr>
        <w:spacing w:line="480" w:lineRule="auto"/>
        <w:jc w:val="both"/>
        <w:rPr>
          <w:rFonts w:ascii="Times New Roman" w:hAnsi="Times New Roman" w:cs="Times New Roman"/>
          <w:sz w:val="24"/>
          <w:szCs w:val="24"/>
        </w:rPr>
      </w:pPr>
      <w:r w:rsidRPr="00A63CF5">
        <w:rPr>
          <w:rFonts w:ascii="Times New Roman" w:hAnsi="Times New Roman" w:cs="Times New Roman"/>
          <w:sz w:val="24"/>
          <w:szCs w:val="24"/>
        </w:rPr>
        <w:t>The modified Gompertz equation (Eq. (2)) was used</w:t>
      </w:r>
      <w:r w:rsidR="00AD70B5" w:rsidRPr="00A63CF5">
        <w:rPr>
          <w:rFonts w:ascii="Times New Roman" w:hAnsi="Times New Roman" w:cs="Times New Roman"/>
          <w:sz w:val="24"/>
          <w:szCs w:val="24"/>
        </w:rPr>
        <w:t xml:space="preserve"> to model the lactic acid production expressed as total acid obtained from acid </w:t>
      </w:r>
      <w:r w:rsidR="00E92E38" w:rsidRPr="00A63CF5">
        <w:rPr>
          <w:rFonts w:ascii="Times New Roman" w:hAnsi="Times New Roman" w:cs="Times New Roman"/>
          <w:sz w:val="24"/>
          <w:szCs w:val="24"/>
        </w:rPr>
        <w:t>titration</w:t>
      </w:r>
      <w:r w:rsidRPr="00A63CF5">
        <w:rPr>
          <w:rFonts w:ascii="Times New Roman" w:hAnsi="Times New Roman" w:cs="Times New Roman"/>
          <w:sz w:val="24"/>
          <w:szCs w:val="24"/>
        </w:rPr>
        <w:t>; this model is consistently applied to describe product formation according to Zajšek &amp; Goršek</w:t>
      </w:r>
      <w:r w:rsidR="00AD70B5" w:rsidRPr="00A63CF5">
        <w:rPr>
          <w:rFonts w:ascii="Times New Roman" w:hAnsi="Times New Roman" w:cs="Times New Roman"/>
          <w:sz w:val="24"/>
          <w:szCs w:val="24"/>
        </w:rPr>
        <w:t xml:space="preserve"> </w:t>
      </w:r>
      <w:sdt>
        <w:sdtPr>
          <w:rPr>
            <w:rFonts w:ascii="Times New Roman" w:hAnsi="Times New Roman" w:cs="Times New Roman"/>
            <w:sz w:val="24"/>
            <w:szCs w:val="24"/>
          </w:rPr>
          <w:id w:val="-236866867"/>
          <w:citation/>
        </w:sdtPr>
        <w:sdtEndPr/>
        <w:sdtContent>
          <w:r w:rsidR="00AD70B5"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Zaj10 \l 5130 </w:instrText>
          </w:r>
          <w:r w:rsidR="00AD70B5"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(Zajšek &amp; Goršek, 2010)</w:t>
          </w:r>
          <w:r w:rsidR="00AD70B5" w:rsidRPr="00A63CF5">
            <w:rPr>
              <w:rFonts w:ascii="Times New Roman" w:hAnsi="Times New Roman" w:cs="Times New Roman"/>
              <w:sz w:val="24"/>
              <w:szCs w:val="24"/>
            </w:rPr>
            <w:fldChar w:fldCharType="end"/>
          </w:r>
        </w:sdtContent>
      </w:sdt>
      <w:r w:rsidR="00AD70B5" w:rsidRPr="00A63CF5">
        <w:rPr>
          <w:rFonts w:ascii="Times New Roman" w:hAnsi="Times New Roman" w:cs="Times New Roman"/>
          <w:sz w:val="24"/>
          <w:szCs w:val="24"/>
        </w:rPr>
        <w:t>.</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753"/>
      </w:tblGrid>
      <w:tr w:rsidR="00C47AFE" w:rsidRPr="00A63CF5" w14:paraId="5A7F6BA0" w14:textId="77777777" w:rsidTr="007E6EA1">
        <w:tc>
          <w:tcPr>
            <w:tcW w:w="8075" w:type="dxa"/>
            <w:vAlign w:val="center"/>
          </w:tcPr>
          <w:p w14:paraId="5FE22FBA" w14:textId="6CA56A16" w:rsidR="00C47AFE" w:rsidRPr="00A63CF5" w:rsidRDefault="00AA1948" w:rsidP="007E6EA1">
            <w:pPr>
              <w:spacing w:line="480" w:lineRule="auto"/>
              <w:jc w:val="center"/>
              <w:rPr>
                <w:rFonts w:ascii="Times New Roman" w:hAnsi="Times New Roman" w:cs="Times New Roman"/>
              </w:rPr>
            </w:pPr>
            <m:oMathPara>
              <m:oMath>
                <m:r>
                  <m:rPr>
                    <m:sty m:val="bi"/>
                  </m:rPr>
                  <w:rPr>
                    <w:rFonts w:ascii="Cambria Math" w:hAnsi="Cambria Math"/>
                  </w:rPr>
                  <m:t>C=</m:t>
                </m:r>
                <m:sSub>
                  <m:sSubPr>
                    <m:ctrlPr>
                      <w:rPr>
                        <w:rFonts w:ascii="Cambria Math" w:hAnsi="Cambria Math"/>
                        <w:i/>
                      </w:rPr>
                    </m:ctrlPr>
                  </m:sSubPr>
                  <m:e>
                    <m:r>
                      <m:rPr>
                        <m:sty m:val="bi"/>
                      </m:rPr>
                      <w:rPr>
                        <w:rFonts w:ascii="Cambria Math" w:hAnsi="Cambria Math"/>
                      </w:rPr>
                      <m:t>C</m:t>
                    </m:r>
                  </m:e>
                  <m:sub>
                    <m:r>
                      <m:rPr>
                        <m:sty m:val="bi"/>
                      </m:rPr>
                      <w:rPr>
                        <w:rFonts w:ascii="Cambria Math" w:hAnsi="Cambria Math"/>
                      </w:rPr>
                      <m:t>max</m:t>
                    </m:r>
                  </m:sub>
                </m:sSub>
                <m:func>
                  <m:funcPr>
                    <m:ctrlPr>
                      <w:rPr>
                        <w:rFonts w:ascii="Cambria Math" w:hAnsi="Cambria Math"/>
                        <w:i/>
                      </w:rPr>
                    </m:ctrlPr>
                  </m:funcPr>
                  <m:fName>
                    <m:r>
                      <m:rPr>
                        <m:sty m:val="b"/>
                      </m:rPr>
                      <w:rPr>
                        <w:rFonts w:ascii="Cambria Math" w:hAnsi="Cambria Math"/>
                      </w:rPr>
                      <m:t>exp</m:t>
                    </m:r>
                  </m:fName>
                  <m:e>
                    <m:d>
                      <m:dPr>
                        <m:ctrlPr>
                          <w:rPr>
                            <w:rFonts w:ascii="Cambria Math" w:hAnsi="Cambria Math"/>
                            <w:i/>
                          </w:rPr>
                        </m:ctrlPr>
                      </m:dPr>
                      <m:e>
                        <m:r>
                          <m:rPr>
                            <m:sty m:val="bi"/>
                          </m:rPr>
                          <w:rPr>
                            <w:rFonts w:ascii="Cambria Math" w:hAnsi="Cambria Math"/>
                          </w:rPr>
                          <m:t>-</m:t>
                        </m:r>
                        <m:func>
                          <m:funcPr>
                            <m:ctrlPr>
                              <w:rPr>
                                <w:rFonts w:ascii="Cambria Math" w:hAnsi="Cambria Math"/>
                                <w:i/>
                              </w:rPr>
                            </m:ctrlPr>
                          </m:funcPr>
                          <m:fName>
                            <m:r>
                              <m:rPr>
                                <m:sty m:val="b"/>
                              </m:rPr>
                              <w:rPr>
                                <w:rFonts w:ascii="Cambria Math" w:hAnsi="Cambria Math"/>
                              </w:rPr>
                              <m:t>exp</m:t>
                            </m:r>
                          </m:fName>
                          <m:e>
                            <m:d>
                              <m:dPr>
                                <m:ctrlPr>
                                  <w:rPr>
                                    <w:rFonts w:ascii="Cambria Math" w:hAnsi="Cambria Math"/>
                                    <w:i/>
                                  </w:rPr>
                                </m:ctrlPr>
                              </m:dPr>
                              <m:e>
                                <m:f>
                                  <m:fPr>
                                    <m:ctrlPr>
                                      <w:rPr>
                                        <w:rFonts w:ascii="Cambria Math" w:hAnsi="Cambria Math"/>
                                        <w:i/>
                                      </w:rPr>
                                    </m:ctrlPr>
                                  </m:fPr>
                                  <m:num>
                                    <m:sSup>
                                      <m:sSupPr>
                                        <m:ctrlPr>
                                          <w:rPr>
                                            <w:rFonts w:ascii="Cambria Math" w:hAnsi="Cambria Math"/>
                                            <w:i/>
                                          </w:rPr>
                                        </m:ctrlPr>
                                      </m:sSupPr>
                                      <m:e>
                                        <m:r>
                                          <m:rPr>
                                            <m:sty m:val="bi"/>
                                          </m:rPr>
                                          <w:rPr>
                                            <w:rFonts w:ascii="Cambria Math" w:hAnsi="Cambria Math"/>
                                          </w:rPr>
                                          <m:t>e</m:t>
                                        </m:r>
                                      </m:e>
                                      <m:sup>
                                        <m:r>
                                          <m:rPr>
                                            <m:sty m:val="bi"/>
                                          </m:rPr>
                                          <w:rPr>
                                            <w:rFonts w:ascii="Cambria Math" w:hAnsi="Cambria Math"/>
                                          </w:rPr>
                                          <m:t>1</m:t>
                                        </m:r>
                                      </m:sup>
                                    </m:sSup>
                                    <m:r>
                                      <m:rPr>
                                        <m:sty m:val="bi"/>
                                      </m:rPr>
                                      <w:rPr>
                                        <w:rFonts w:ascii="Cambria Math" w:hAnsi="Cambria Math"/>
                                      </w:rPr>
                                      <m:t>r</m:t>
                                    </m:r>
                                  </m:num>
                                  <m:den>
                                    <m:sSub>
                                      <m:sSubPr>
                                        <m:ctrlPr>
                                          <w:rPr>
                                            <w:rFonts w:ascii="Cambria Math" w:hAnsi="Cambria Math"/>
                                            <w:i/>
                                          </w:rPr>
                                        </m:ctrlPr>
                                      </m:sSubPr>
                                      <m:e>
                                        <m:r>
                                          <m:rPr>
                                            <m:sty m:val="bi"/>
                                          </m:rPr>
                                          <w:rPr>
                                            <w:rFonts w:ascii="Cambria Math" w:hAnsi="Cambria Math"/>
                                          </w:rPr>
                                          <m:t>C</m:t>
                                        </m:r>
                                      </m:e>
                                      <m:sub>
                                        <m:r>
                                          <m:rPr>
                                            <m:sty m:val="bi"/>
                                          </m:rPr>
                                          <w:rPr>
                                            <w:rFonts w:ascii="Cambria Math" w:hAnsi="Cambria Math"/>
                                          </w:rPr>
                                          <m:t>max</m:t>
                                        </m:r>
                                      </m:sub>
                                    </m:sSub>
                                  </m:den>
                                </m:f>
                                <m:d>
                                  <m:dPr>
                                    <m:ctrlPr>
                                      <w:rPr>
                                        <w:rFonts w:ascii="Cambria Math" w:hAnsi="Cambria Math"/>
                                        <w:i/>
                                      </w:rPr>
                                    </m:ctrlPr>
                                  </m:dPr>
                                  <m:e>
                                    <m:sSub>
                                      <m:sSubPr>
                                        <m:ctrlPr>
                                          <w:rPr>
                                            <w:rFonts w:ascii="Cambria Math" w:hAnsi="Cambria Math"/>
                                            <w:i/>
                                          </w:rPr>
                                        </m:ctrlPr>
                                      </m:sSubPr>
                                      <m:e>
                                        <m:r>
                                          <m:rPr>
                                            <m:sty m:val="bi"/>
                                          </m:rPr>
                                          <w:rPr>
                                            <w:rFonts w:ascii="Cambria Math" w:hAnsi="Cambria Math"/>
                                          </w:rPr>
                                          <m:t>t</m:t>
                                        </m:r>
                                      </m:e>
                                      <m:sub>
                                        <m:r>
                                          <m:rPr>
                                            <m:sty m:val="bi"/>
                                          </m:rPr>
                                          <w:rPr>
                                            <w:rFonts w:ascii="Cambria Math" w:hAnsi="Cambria Math"/>
                                          </w:rPr>
                                          <m:t>a</m:t>
                                        </m:r>
                                      </m:sub>
                                    </m:sSub>
                                    <m:r>
                                      <m:rPr>
                                        <m:sty m:val="bi"/>
                                      </m:rPr>
                                      <w:rPr>
                                        <w:rFonts w:ascii="Cambria Math" w:hAnsi="Cambria Math"/>
                                      </w:rPr>
                                      <m:t>-t</m:t>
                                    </m:r>
                                  </m:e>
                                </m:d>
                                <m:r>
                                  <m:rPr>
                                    <m:sty m:val="bi"/>
                                  </m:rPr>
                                  <w:rPr>
                                    <w:rFonts w:ascii="Cambria Math" w:hAnsi="Cambria Math"/>
                                  </w:rPr>
                                  <m:t>+1</m:t>
                                </m:r>
                              </m:e>
                            </m:d>
                          </m:e>
                        </m:func>
                      </m:e>
                    </m:d>
                  </m:e>
                </m:func>
              </m:oMath>
            </m:oMathPara>
          </w:p>
        </w:tc>
        <w:tc>
          <w:tcPr>
            <w:tcW w:w="753" w:type="dxa"/>
            <w:vAlign w:val="center"/>
          </w:tcPr>
          <w:p w14:paraId="034DCB5D" w14:textId="4006999A" w:rsidR="00C47AFE" w:rsidRPr="00A63CF5" w:rsidRDefault="00C47AFE" w:rsidP="007E6EA1">
            <w:pPr>
              <w:spacing w:line="480" w:lineRule="auto"/>
              <w:jc w:val="center"/>
              <w:rPr>
                <w:rFonts w:ascii="Times New Roman" w:hAnsi="Times New Roman" w:cs="Times New Roman"/>
                <w:sz w:val="20"/>
                <w:szCs w:val="20"/>
              </w:rPr>
            </w:pPr>
            <w:r w:rsidRPr="00A63CF5">
              <w:rPr>
                <w:rFonts w:ascii="Times New Roman" w:hAnsi="Times New Roman" w:cs="Times New Roman"/>
                <w:sz w:val="24"/>
                <w:szCs w:val="24"/>
              </w:rPr>
              <w:t>(</w:t>
            </w:r>
            <w:r w:rsidR="00AA1948" w:rsidRPr="00A63CF5">
              <w:rPr>
                <w:rFonts w:ascii="Times New Roman" w:hAnsi="Times New Roman" w:cs="Times New Roman"/>
                <w:sz w:val="24"/>
                <w:szCs w:val="24"/>
              </w:rPr>
              <w:t>2</w:t>
            </w:r>
            <w:r w:rsidRPr="00A63CF5">
              <w:rPr>
                <w:rFonts w:ascii="Times New Roman" w:hAnsi="Times New Roman" w:cs="Times New Roman"/>
                <w:sz w:val="24"/>
                <w:szCs w:val="24"/>
              </w:rPr>
              <w:t>)</w:t>
            </w:r>
          </w:p>
        </w:tc>
      </w:tr>
    </w:tbl>
    <w:p w14:paraId="53ACA2F3" w14:textId="1929C5E1" w:rsidR="00512EE2" w:rsidRPr="00A63CF5" w:rsidRDefault="00512EE2" w:rsidP="00512EE2">
      <w:pPr>
        <w:spacing w:line="480" w:lineRule="auto"/>
        <w:jc w:val="both"/>
        <w:rPr>
          <w:rFonts w:ascii="Times New Roman" w:hAnsi="Times New Roman" w:cs="Times New Roman"/>
          <w:sz w:val="24"/>
          <w:szCs w:val="24"/>
        </w:rPr>
      </w:pPr>
      <w:r w:rsidRPr="00A63CF5">
        <w:rPr>
          <w:rFonts w:ascii="Times New Roman" w:hAnsi="Times New Roman" w:cs="Times New Roman"/>
          <w:sz w:val="24"/>
          <w:szCs w:val="24"/>
        </w:rPr>
        <w:t>W</w:t>
      </w:r>
      <w:r w:rsidR="009F723A" w:rsidRPr="00A63CF5">
        <w:rPr>
          <w:rFonts w:ascii="Times New Roman" w:hAnsi="Times New Roman" w:cs="Times New Roman"/>
          <w:sz w:val="24"/>
          <w:szCs w:val="24"/>
        </w:rPr>
        <w:t>h</w:t>
      </w:r>
      <w:r w:rsidRPr="00A63CF5">
        <w:rPr>
          <w:rFonts w:ascii="Times New Roman" w:hAnsi="Times New Roman" w:cs="Times New Roman"/>
          <w:sz w:val="24"/>
          <w:szCs w:val="24"/>
        </w:rPr>
        <w:t xml:space="preserve">ere, </w:t>
      </w:r>
      <w:r w:rsidRPr="00A63CF5">
        <w:rPr>
          <w:rFonts w:ascii="Times New Roman" w:hAnsi="Times New Roman" w:cs="Times New Roman"/>
          <w:sz w:val="24"/>
          <w:szCs w:val="24"/>
        </w:rPr>
        <w:tab/>
      </w:r>
    </w:p>
    <w:p w14:paraId="20F43964" w14:textId="4DE44539" w:rsidR="00512EE2" w:rsidRPr="00A63CF5" w:rsidRDefault="00512EE2" w:rsidP="00512EE2">
      <w:pPr>
        <w:spacing w:line="480" w:lineRule="auto"/>
        <w:jc w:val="both"/>
        <w:rPr>
          <w:rFonts w:ascii="Times New Roman" w:hAnsi="Times New Roman" w:cs="Times New Roman"/>
          <w:sz w:val="24"/>
          <w:szCs w:val="24"/>
        </w:rPr>
      </w:pPr>
      <m:oMath>
        <m:r>
          <w:rPr>
            <w:rFonts w:ascii="Cambria Math" w:hAnsi="Cambria Math" w:cs="Times New Roman"/>
            <w:sz w:val="24"/>
            <w:szCs w:val="24"/>
          </w:rPr>
          <w:lastRenderedPageBreak/>
          <m:t>C</m:t>
        </m:r>
      </m:oMath>
      <w:r w:rsidRPr="00A63CF5">
        <w:rPr>
          <w:rFonts w:ascii="Times New Roman" w:hAnsi="Times New Roman" w:cs="Times New Roman"/>
          <w:sz w:val="24"/>
          <w:szCs w:val="24"/>
        </w:rPr>
        <w:t>, Concentration of acid (g/L)</w:t>
      </w:r>
      <w:r w:rsidRPr="00A63CF5">
        <w:rPr>
          <w:rFonts w:ascii="Times New Roman" w:hAnsi="Times New Roman" w:cs="Times New Roman"/>
          <w:sz w:val="24"/>
          <w:szCs w:val="24"/>
        </w:rPr>
        <w:tab/>
      </w:r>
    </w:p>
    <w:p w14:paraId="544A877F" w14:textId="3A14C8C5" w:rsidR="00512EE2" w:rsidRPr="00A63CF5" w:rsidRDefault="00771655" w:rsidP="00512EE2">
      <w:pPr>
        <w:spacing w:line="480" w:lineRule="auto"/>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max</m:t>
            </m:r>
          </m:sub>
        </m:sSub>
      </m:oMath>
      <w:r w:rsidR="00512EE2" w:rsidRPr="00A63CF5">
        <w:rPr>
          <w:rFonts w:ascii="Times New Roman" w:hAnsi="Times New Roman" w:cs="Times New Roman"/>
          <w:sz w:val="24"/>
          <w:szCs w:val="24"/>
        </w:rPr>
        <w:t>, maximum acid concentration (g/L)</w:t>
      </w:r>
      <w:r w:rsidR="00512EE2" w:rsidRPr="00A63CF5">
        <w:rPr>
          <w:rFonts w:ascii="Times New Roman" w:hAnsi="Times New Roman" w:cs="Times New Roman"/>
          <w:sz w:val="24"/>
          <w:szCs w:val="24"/>
        </w:rPr>
        <w:tab/>
      </w:r>
    </w:p>
    <w:p w14:paraId="4A3CE8A1" w14:textId="557372B5" w:rsidR="00512EE2" w:rsidRPr="00A63CF5" w:rsidRDefault="00512EE2" w:rsidP="00512EE2">
      <w:pPr>
        <w:spacing w:line="480" w:lineRule="auto"/>
        <w:jc w:val="both"/>
        <w:rPr>
          <w:rFonts w:ascii="Times New Roman" w:hAnsi="Times New Roman" w:cs="Times New Roman"/>
          <w:sz w:val="24"/>
          <w:szCs w:val="24"/>
        </w:rPr>
      </w:pPr>
      <m:oMath>
        <m:r>
          <w:rPr>
            <w:rFonts w:ascii="Cambria Math" w:hAnsi="Cambria Math" w:cs="Times New Roman"/>
            <w:sz w:val="24"/>
            <w:szCs w:val="24"/>
          </w:rPr>
          <m:t>r</m:t>
        </m:r>
      </m:oMath>
      <w:r w:rsidRPr="00A63CF5">
        <w:rPr>
          <w:rFonts w:ascii="Times New Roman" w:hAnsi="Times New Roman" w:cs="Times New Roman"/>
          <w:sz w:val="24"/>
          <w:szCs w:val="24"/>
        </w:rPr>
        <w:t>, production rate (g/</w:t>
      </w:r>
      <w:r w:rsidR="00B33A3E" w:rsidRPr="00A63CF5">
        <w:rPr>
          <w:rFonts w:ascii="Times New Roman" w:hAnsi="Times New Roman" w:cs="Times New Roman"/>
          <w:sz w:val="24"/>
          <w:szCs w:val="24"/>
        </w:rPr>
        <w:t>(</w:t>
      </w:r>
      <w:r w:rsidRPr="00A63CF5">
        <w:rPr>
          <w:rFonts w:ascii="Times New Roman" w:hAnsi="Times New Roman" w:cs="Times New Roman"/>
          <w:sz w:val="24"/>
          <w:szCs w:val="24"/>
        </w:rPr>
        <w:t>L h</w:t>
      </w:r>
      <w:r w:rsidR="00B33A3E" w:rsidRPr="00A63CF5">
        <w:rPr>
          <w:rFonts w:ascii="Times New Roman" w:hAnsi="Times New Roman" w:cs="Times New Roman"/>
          <w:sz w:val="24"/>
          <w:szCs w:val="24"/>
        </w:rPr>
        <w:t>)</w:t>
      </w:r>
      <w:r w:rsidRPr="00A63CF5">
        <w:rPr>
          <w:rFonts w:ascii="Times New Roman" w:hAnsi="Times New Roman" w:cs="Times New Roman"/>
          <w:sz w:val="24"/>
          <w:szCs w:val="24"/>
        </w:rPr>
        <w:t>)</w:t>
      </w:r>
      <w:r w:rsidRPr="00A63CF5">
        <w:rPr>
          <w:rFonts w:ascii="Times New Roman" w:hAnsi="Times New Roman" w:cs="Times New Roman"/>
          <w:sz w:val="24"/>
          <w:szCs w:val="24"/>
        </w:rPr>
        <w:tab/>
      </w:r>
    </w:p>
    <w:p w14:paraId="3B0A1458" w14:textId="43DBB1FD" w:rsidR="002B5E0D" w:rsidRPr="00A63CF5" w:rsidRDefault="00771655" w:rsidP="00512EE2">
      <w:pPr>
        <w:spacing w:line="480" w:lineRule="auto"/>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a</m:t>
            </m:r>
          </m:sub>
        </m:sSub>
      </m:oMath>
      <w:r w:rsidR="00512EE2" w:rsidRPr="00A63CF5">
        <w:rPr>
          <w:rFonts w:ascii="Times New Roman" w:hAnsi="Times New Roman" w:cs="Times New Roman"/>
          <w:sz w:val="24"/>
          <w:szCs w:val="24"/>
        </w:rPr>
        <w:t>, cellular adaptation time (h)</w:t>
      </w:r>
      <w:r w:rsidR="00512EE2" w:rsidRPr="00A63CF5">
        <w:rPr>
          <w:rFonts w:ascii="Times New Roman" w:hAnsi="Times New Roman" w:cs="Times New Roman"/>
          <w:sz w:val="24"/>
          <w:szCs w:val="24"/>
        </w:rPr>
        <w:tab/>
      </w:r>
    </w:p>
    <w:p w14:paraId="216D2E30" w14:textId="4D84708E" w:rsidR="00C11C5E" w:rsidRPr="00A63CF5" w:rsidRDefault="002046AB" w:rsidP="00512EE2">
      <w:pPr>
        <w:spacing w:line="480" w:lineRule="auto"/>
        <w:jc w:val="both"/>
        <w:rPr>
          <w:rFonts w:ascii="Times New Roman" w:hAnsi="Times New Roman" w:cs="Times New Roman"/>
          <w:i/>
          <w:iCs/>
          <w:sz w:val="24"/>
          <w:szCs w:val="24"/>
        </w:rPr>
      </w:pPr>
      <w:r w:rsidRPr="00A63CF5">
        <w:rPr>
          <w:rFonts w:ascii="Times New Roman" w:hAnsi="Times New Roman" w:cs="Times New Roman"/>
          <w:i/>
          <w:iCs/>
          <w:sz w:val="24"/>
          <w:szCs w:val="24"/>
        </w:rPr>
        <w:t>Organic acid</w:t>
      </w:r>
      <w:r w:rsidR="004B16D1" w:rsidRPr="00A63CF5">
        <w:rPr>
          <w:rFonts w:ascii="Times New Roman" w:hAnsi="Times New Roman" w:cs="Times New Roman"/>
          <w:i/>
          <w:iCs/>
          <w:sz w:val="24"/>
          <w:szCs w:val="24"/>
        </w:rPr>
        <w:t xml:space="preserve"> determination</w:t>
      </w:r>
    </w:p>
    <w:p w14:paraId="65448663" w14:textId="529CBB78" w:rsidR="00CD4388" w:rsidRPr="0067043A" w:rsidRDefault="006E047F" w:rsidP="00512EE2">
      <w:pPr>
        <w:spacing w:line="480" w:lineRule="auto"/>
        <w:jc w:val="both"/>
        <w:rPr>
          <w:rFonts w:ascii="Times New Roman" w:hAnsi="Times New Roman" w:cs="Times New Roman"/>
          <w:sz w:val="24"/>
          <w:szCs w:val="24"/>
        </w:rPr>
      </w:pPr>
      <w:r w:rsidRPr="00A63CF5">
        <w:rPr>
          <w:rFonts w:ascii="Times New Roman" w:hAnsi="Times New Roman" w:cs="Times New Roman"/>
          <w:sz w:val="24"/>
          <w:szCs w:val="24"/>
        </w:rPr>
        <w:t>A methodology similar to the one described by Rodrigues</w:t>
      </w:r>
      <w:r w:rsidR="007225E2" w:rsidRPr="00A63CF5">
        <w:rPr>
          <w:rFonts w:ascii="Times New Roman" w:hAnsi="Times New Roman" w:cs="Times New Roman"/>
          <w:sz w:val="24"/>
          <w:szCs w:val="24"/>
        </w:rPr>
        <w:t xml:space="preserve"> </w:t>
      </w:r>
      <w:sdt>
        <w:sdtPr>
          <w:rPr>
            <w:rFonts w:ascii="Times New Roman" w:hAnsi="Times New Roman" w:cs="Times New Roman"/>
            <w:sz w:val="24"/>
            <w:szCs w:val="24"/>
          </w:rPr>
          <w:id w:val="1439722828"/>
          <w:citation/>
        </w:sdtPr>
        <w:sdtEndPr/>
        <w:sdtContent>
          <w:r w:rsidR="00103135">
            <w:rPr>
              <w:rFonts w:ascii="Times New Roman" w:hAnsi="Times New Roman" w:cs="Times New Roman"/>
              <w:sz w:val="24"/>
              <w:szCs w:val="24"/>
            </w:rPr>
            <w:fldChar w:fldCharType="begin"/>
          </w:r>
          <w:r w:rsidR="00103135">
            <w:rPr>
              <w:rFonts w:ascii="Times New Roman" w:hAnsi="Times New Roman" w:cs="Times New Roman"/>
              <w:sz w:val="24"/>
              <w:szCs w:val="24"/>
            </w:rPr>
            <w:instrText xml:space="preserve">CITATION Rod241 \l 5130 </w:instrText>
          </w:r>
          <w:r w:rsidR="00103135">
            <w:rPr>
              <w:rFonts w:ascii="Times New Roman" w:hAnsi="Times New Roman" w:cs="Times New Roman"/>
              <w:sz w:val="24"/>
              <w:szCs w:val="24"/>
            </w:rPr>
            <w:fldChar w:fldCharType="separate"/>
          </w:r>
          <w:r w:rsidR="00103135" w:rsidRPr="00103135">
            <w:rPr>
              <w:rFonts w:ascii="Times New Roman" w:hAnsi="Times New Roman" w:cs="Times New Roman"/>
              <w:sz w:val="24"/>
              <w:szCs w:val="24"/>
            </w:rPr>
            <w:t>(Rodrigues, et al., 2024)</w:t>
          </w:r>
          <w:r w:rsidR="00103135">
            <w:rPr>
              <w:rFonts w:ascii="Times New Roman" w:hAnsi="Times New Roman" w:cs="Times New Roman"/>
              <w:sz w:val="24"/>
              <w:szCs w:val="24"/>
            </w:rPr>
            <w:fldChar w:fldCharType="end"/>
          </w:r>
        </w:sdtContent>
      </w:sdt>
      <w:r w:rsidR="003A11B3">
        <w:rPr>
          <w:rFonts w:ascii="Times New Roman" w:hAnsi="Times New Roman" w:cs="Times New Roman"/>
          <w:sz w:val="24"/>
          <w:szCs w:val="24"/>
        </w:rPr>
        <w:t xml:space="preserve"> </w:t>
      </w:r>
      <w:r w:rsidRPr="00A63CF5">
        <w:rPr>
          <w:rFonts w:ascii="Times New Roman" w:hAnsi="Times New Roman" w:cs="Times New Roman"/>
          <w:sz w:val="24"/>
          <w:szCs w:val="24"/>
        </w:rPr>
        <w:t>was followed. The product was brought to room temperature, and an aliquot of 4 mL (approximately 4 g) was placed in a centrifuge tube, then centrifuged at 6000 rpm for 15 minutes. The supernatant was transferred to a new tube and centrifuged again, and finally, the supernatant was filtered through a 0.2 µm PTFE membrane filter. Subsequently, a 400 µL aliquot of the filtrate was mixed with 70 µL of a 4.0 mmol/L TSPNa solution and 130 µL of a 0.1 mol/L phosphate buffer solution at pH 7.4. The mixture was transferred to a 5 mm NMR tube and the 1H spectrum was measured at 600.13 MHz, at a temperature of 298K using the noesypr1d pulse sequence with an acquisition time of 4.5 s and a relaxation time of 15 s for 128 acquisitions with a spectral window of 7211.5 Hz and 65536 points.</w:t>
      </w:r>
      <w:r w:rsidR="009D710E">
        <w:rPr>
          <w:rFonts w:ascii="Times New Roman" w:hAnsi="Times New Roman" w:cs="Times New Roman"/>
          <w:sz w:val="24"/>
          <w:szCs w:val="24"/>
        </w:rPr>
        <w:t xml:space="preserve"> The concentration of specific metabolites was determined after phasing and baseline correction of the spectra</w:t>
      </w:r>
      <w:r w:rsidR="00C623BE">
        <w:rPr>
          <w:rFonts w:ascii="Times New Roman" w:hAnsi="Times New Roman" w:cs="Times New Roman"/>
          <w:sz w:val="24"/>
          <w:szCs w:val="24"/>
        </w:rPr>
        <w:t xml:space="preserve">, and comparing the integral values of identified metabolites </w:t>
      </w:r>
      <w:r w:rsidR="001827E6">
        <w:rPr>
          <w:rFonts w:ascii="Times New Roman" w:hAnsi="Times New Roman" w:cs="Times New Roman"/>
          <w:sz w:val="24"/>
          <w:szCs w:val="24"/>
        </w:rPr>
        <w:t xml:space="preserve">signals </w:t>
      </w:r>
      <w:r w:rsidR="00C623BE">
        <w:rPr>
          <w:rFonts w:ascii="Times New Roman" w:hAnsi="Times New Roman" w:cs="Times New Roman"/>
          <w:sz w:val="24"/>
          <w:szCs w:val="24"/>
        </w:rPr>
        <w:t>to the integral of the TSPNa signal</w:t>
      </w:r>
      <w:r w:rsidR="001827E6">
        <w:rPr>
          <w:rFonts w:ascii="Times New Roman" w:hAnsi="Times New Roman" w:cs="Times New Roman"/>
          <w:sz w:val="24"/>
          <w:szCs w:val="24"/>
        </w:rPr>
        <w:t xml:space="preserve"> (0.0 ppm signal)</w:t>
      </w:r>
      <w:r w:rsidR="00C623BE">
        <w:rPr>
          <w:rFonts w:ascii="Times New Roman" w:hAnsi="Times New Roman" w:cs="Times New Roman"/>
          <w:sz w:val="24"/>
          <w:szCs w:val="24"/>
        </w:rPr>
        <w:t>.</w:t>
      </w:r>
    </w:p>
    <w:p w14:paraId="4C8E871E" w14:textId="33650CCF" w:rsidR="007D275A" w:rsidRPr="00A63CF5" w:rsidRDefault="008457BD" w:rsidP="00163747">
      <w:pPr>
        <w:spacing w:line="480" w:lineRule="auto"/>
        <w:jc w:val="both"/>
        <w:rPr>
          <w:rFonts w:ascii="Times New Roman" w:hAnsi="Times New Roman" w:cs="Times New Roman"/>
          <w:b/>
          <w:bCs/>
          <w:sz w:val="24"/>
          <w:szCs w:val="24"/>
        </w:rPr>
      </w:pPr>
      <w:r w:rsidRPr="00A63CF5">
        <w:rPr>
          <w:rFonts w:ascii="Times New Roman" w:hAnsi="Times New Roman" w:cs="Times New Roman"/>
          <w:b/>
          <w:bCs/>
          <w:sz w:val="24"/>
          <w:szCs w:val="24"/>
        </w:rPr>
        <w:t>Results</w:t>
      </w:r>
    </w:p>
    <w:p w14:paraId="62F2500C" w14:textId="066CAC30" w:rsidR="00BF05C5" w:rsidRDefault="00BF05C5" w:rsidP="00163747">
      <w:pPr>
        <w:spacing w:line="480" w:lineRule="auto"/>
        <w:jc w:val="both"/>
        <w:rPr>
          <w:rFonts w:ascii="Times New Roman" w:hAnsi="Times New Roman" w:cs="Times New Roman"/>
          <w:sz w:val="24"/>
          <w:szCs w:val="24"/>
        </w:rPr>
      </w:pPr>
      <w:r w:rsidRPr="00BF05C5">
        <w:rPr>
          <w:rFonts w:ascii="Times New Roman" w:hAnsi="Times New Roman" w:cs="Times New Roman"/>
          <w:sz w:val="24"/>
          <w:szCs w:val="24"/>
        </w:rPr>
        <w:t xml:space="preserve">The results from the Central Composite Rotatable Design (CCRD) are presented in Table 1, and the corresponding response surfaces are depicted in Figure 1. The experimental images </w:t>
      </w:r>
      <w:r w:rsidRPr="00BF05C5">
        <w:rPr>
          <w:rFonts w:ascii="Times New Roman" w:hAnsi="Times New Roman" w:cs="Times New Roman"/>
          <w:sz w:val="24"/>
          <w:szCs w:val="24"/>
        </w:rPr>
        <w:lastRenderedPageBreak/>
        <w:t xml:space="preserve">demonstrate that maximum growth of bacteria and yeast occurs with a </w:t>
      </w:r>
      <w:r>
        <w:rPr>
          <w:rFonts w:ascii="Times New Roman" w:hAnsi="Times New Roman" w:cs="Times New Roman"/>
          <w:sz w:val="24"/>
          <w:szCs w:val="24"/>
        </w:rPr>
        <w:t>lower</w:t>
      </w:r>
      <w:r w:rsidRPr="00BF05C5">
        <w:rPr>
          <w:rFonts w:ascii="Times New Roman" w:hAnsi="Times New Roman" w:cs="Times New Roman"/>
          <w:sz w:val="24"/>
          <w:szCs w:val="24"/>
        </w:rPr>
        <w:t xml:space="preserve"> initial inoculum</w:t>
      </w:r>
      <w:r>
        <w:rPr>
          <w:rFonts w:ascii="Times New Roman" w:hAnsi="Times New Roman" w:cs="Times New Roman"/>
          <w:sz w:val="24"/>
          <w:szCs w:val="24"/>
        </w:rPr>
        <w:t xml:space="preserve"> concentration</w:t>
      </w:r>
      <w:r w:rsidRPr="00BF05C5">
        <w:rPr>
          <w:rFonts w:ascii="Times New Roman" w:hAnsi="Times New Roman" w:cs="Times New Roman"/>
          <w:sz w:val="24"/>
          <w:szCs w:val="24"/>
        </w:rPr>
        <w:t xml:space="preserve">, as illustrated in Figure 1a and Figure 1b. </w:t>
      </w:r>
    </w:p>
    <w:p w14:paraId="0C0E6055" w14:textId="77777777" w:rsidR="00582D39" w:rsidRPr="00A63CF5" w:rsidRDefault="00582D39" w:rsidP="00582D39">
      <w:pPr>
        <w:spacing w:line="480" w:lineRule="auto"/>
        <w:jc w:val="both"/>
        <w:rPr>
          <w:rFonts w:ascii="Times New Roman" w:hAnsi="Times New Roman" w:cs="Times New Roman"/>
          <w:sz w:val="24"/>
          <w:szCs w:val="24"/>
        </w:rPr>
      </w:pPr>
      <w:r w:rsidRPr="00125C11">
        <w:rPr>
          <w:rFonts w:ascii="Times New Roman" w:hAnsi="Times New Roman" w:cs="Times New Roman"/>
          <w:sz w:val="24"/>
          <w:szCs w:val="24"/>
        </w:rPr>
        <w:t>In this study, we optimized conditions to maximize the growth of total Lactic Acid Bacteria (LAB) and yeast by the end of the fermentation process. The growth dynamics of LAB were effectively described by a quadratic second-order polynomial model (Eq. (3)), where T represents the temperature (°C), A denotes agitation (rpm), and C indicates the initial biomass (g). This model achieved a high correlation coefficient (R²) of 0.995, suggesting an excellent fit with the experimental data.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753"/>
      </w:tblGrid>
      <w:tr w:rsidR="001B09CE" w:rsidRPr="00A63CF5" w14:paraId="384C4DBB" w14:textId="77777777" w:rsidTr="003B66E8">
        <w:tc>
          <w:tcPr>
            <w:tcW w:w="8075" w:type="dxa"/>
            <w:vAlign w:val="center"/>
          </w:tcPr>
          <w:p w14:paraId="12B055E4" w14:textId="6BE20C42" w:rsidR="001B09CE" w:rsidRPr="00A63CF5" w:rsidRDefault="00CC2E58" w:rsidP="001B76F5">
            <w:pPr>
              <w:spacing w:line="480" w:lineRule="auto"/>
              <w:jc w:val="center"/>
              <w:rPr>
                <w:rFonts w:ascii="Times New Roman" w:hAnsi="Times New Roman" w:cs="Times New Roman"/>
                <w:sz w:val="20"/>
                <w:szCs w:val="20"/>
              </w:rPr>
            </w:pPr>
            <m:oMathPara>
              <m:oMath>
                <m:r>
                  <m:rPr>
                    <m:sty m:val="b"/>
                  </m:rPr>
                  <w:rPr>
                    <w:rFonts w:ascii="Cambria Math" w:hAnsi="Cambria Math" w:cs="Times New Roman"/>
                    <w:sz w:val="20"/>
                    <w:szCs w:val="20"/>
                  </w:rPr>
                  <m:t>+2.24-0.38∙T+0.35∙A-0.66∙C+0.050∙T∙A+0.046 ∙</m:t>
                </m:r>
                <m:sSup>
                  <m:sSupPr>
                    <m:ctrlPr>
                      <w:rPr>
                        <w:rFonts w:ascii="Cambria Math" w:hAnsi="Cambria Math" w:cs="Times New Roman"/>
                        <w:sz w:val="20"/>
                        <w:szCs w:val="20"/>
                      </w:rPr>
                    </m:ctrlPr>
                  </m:sSupPr>
                  <m:e>
                    <m:r>
                      <m:rPr>
                        <m:sty m:val="b"/>
                      </m:rPr>
                      <w:rPr>
                        <w:rFonts w:ascii="Cambria Math" w:hAnsi="Cambria Math" w:cs="Times New Roman"/>
                        <w:sz w:val="20"/>
                        <w:szCs w:val="20"/>
                      </w:rPr>
                      <m:t>T</m:t>
                    </m:r>
                  </m:e>
                  <m:sup>
                    <m:r>
                      <m:rPr>
                        <m:sty m:val="b"/>
                      </m:rPr>
                      <w:rPr>
                        <w:rFonts w:ascii="Cambria Math" w:hAnsi="Cambria Math" w:cs="Times New Roman"/>
                        <w:sz w:val="20"/>
                        <w:szCs w:val="20"/>
                      </w:rPr>
                      <m:t>2</m:t>
                    </m:r>
                  </m:sup>
                </m:sSup>
                <m:r>
                  <m:rPr>
                    <m:sty m:val="b"/>
                  </m:rPr>
                  <w:rPr>
                    <w:rFonts w:ascii="Cambria Math" w:hAnsi="Cambria Math" w:cs="Times New Roman"/>
                    <w:sz w:val="20"/>
                    <w:szCs w:val="20"/>
                  </w:rPr>
                  <m:t>+0.32∙</m:t>
                </m:r>
                <m:sSup>
                  <m:sSupPr>
                    <m:ctrlPr>
                      <w:rPr>
                        <w:rFonts w:ascii="Cambria Math" w:hAnsi="Cambria Math" w:cs="Times New Roman"/>
                        <w:sz w:val="20"/>
                        <w:szCs w:val="20"/>
                      </w:rPr>
                    </m:ctrlPr>
                  </m:sSupPr>
                  <m:e>
                    <m:r>
                      <m:rPr>
                        <m:sty m:val="b"/>
                      </m:rPr>
                      <w:rPr>
                        <w:rFonts w:ascii="Cambria Math" w:hAnsi="Cambria Math" w:cs="Times New Roman"/>
                        <w:sz w:val="20"/>
                        <w:szCs w:val="20"/>
                      </w:rPr>
                      <m:t>A</m:t>
                    </m:r>
                  </m:e>
                  <m:sup>
                    <m:r>
                      <m:rPr>
                        <m:sty m:val="b"/>
                      </m:rPr>
                      <w:rPr>
                        <w:rFonts w:ascii="Cambria Math" w:hAnsi="Cambria Math" w:cs="Times New Roman"/>
                        <w:sz w:val="20"/>
                        <w:szCs w:val="20"/>
                      </w:rPr>
                      <m:t>2</m:t>
                    </m:r>
                  </m:sup>
                </m:sSup>
                <m:r>
                  <m:rPr>
                    <m:sty m:val="b"/>
                  </m:rPr>
                  <w:rPr>
                    <w:rFonts w:ascii="Cambria Math" w:hAnsi="Cambria Math" w:cs="Times New Roman"/>
                    <w:sz w:val="20"/>
                    <w:szCs w:val="20"/>
                  </w:rPr>
                  <m:t>+0.21∙</m:t>
                </m:r>
                <m:sSup>
                  <m:sSupPr>
                    <m:ctrlPr>
                      <w:rPr>
                        <w:rFonts w:ascii="Cambria Math" w:hAnsi="Cambria Math" w:cs="Times New Roman"/>
                        <w:sz w:val="20"/>
                        <w:szCs w:val="20"/>
                      </w:rPr>
                    </m:ctrlPr>
                  </m:sSupPr>
                  <m:e>
                    <m:r>
                      <m:rPr>
                        <m:sty m:val="b"/>
                      </m:rPr>
                      <w:rPr>
                        <w:rFonts w:ascii="Cambria Math" w:hAnsi="Cambria Math" w:cs="Times New Roman"/>
                        <w:sz w:val="20"/>
                        <w:szCs w:val="20"/>
                      </w:rPr>
                      <m:t>C</m:t>
                    </m:r>
                  </m:e>
                  <m:sup>
                    <m:r>
                      <m:rPr>
                        <m:sty m:val="b"/>
                      </m:rPr>
                      <w:rPr>
                        <w:rFonts w:ascii="Cambria Math" w:hAnsi="Cambria Math" w:cs="Times New Roman"/>
                        <w:sz w:val="20"/>
                        <w:szCs w:val="20"/>
                      </w:rPr>
                      <m:t>2</m:t>
                    </m:r>
                  </m:sup>
                </m:sSup>
                <m:r>
                  <m:rPr>
                    <m:sty m:val="b"/>
                  </m:rPr>
                  <w:rPr>
                    <w:rFonts w:ascii="Cambria Math" w:hAnsi="Cambria Math" w:cs="Times New Roman"/>
                    <w:sz w:val="20"/>
                    <w:szCs w:val="20"/>
                  </w:rPr>
                  <m:t>-0.38 ∙</m:t>
                </m:r>
                <m:sSup>
                  <m:sSupPr>
                    <m:ctrlPr>
                      <w:rPr>
                        <w:rFonts w:ascii="Cambria Math" w:hAnsi="Cambria Math" w:cs="Times New Roman"/>
                        <w:sz w:val="20"/>
                        <w:szCs w:val="20"/>
                      </w:rPr>
                    </m:ctrlPr>
                  </m:sSupPr>
                  <m:e>
                    <m:r>
                      <m:rPr>
                        <m:sty m:val="b"/>
                      </m:rPr>
                      <w:rPr>
                        <w:rFonts w:ascii="Cambria Math" w:hAnsi="Cambria Math" w:cs="Times New Roman"/>
                        <w:sz w:val="20"/>
                        <w:szCs w:val="20"/>
                      </w:rPr>
                      <m:t>T</m:t>
                    </m:r>
                  </m:e>
                  <m:sup>
                    <m:r>
                      <m:rPr>
                        <m:sty m:val="b"/>
                      </m:rPr>
                      <w:rPr>
                        <w:rFonts w:ascii="Cambria Math" w:hAnsi="Cambria Math" w:cs="Times New Roman"/>
                        <w:sz w:val="20"/>
                        <w:szCs w:val="20"/>
                      </w:rPr>
                      <m:t>2</m:t>
                    </m:r>
                  </m:sup>
                </m:sSup>
                <m:r>
                  <m:rPr>
                    <m:sty m:val="b"/>
                  </m:rPr>
                  <w:rPr>
                    <w:rFonts w:ascii="Cambria Math" w:hAnsi="Cambria Math" w:cs="Times New Roman"/>
                    <w:sz w:val="20"/>
                    <w:szCs w:val="20"/>
                  </w:rPr>
                  <m:t>∙A+0.14∙T∙</m:t>
                </m:r>
                <m:sSup>
                  <m:sSupPr>
                    <m:ctrlPr>
                      <w:rPr>
                        <w:rFonts w:ascii="Cambria Math" w:hAnsi="Cambria Math" w:cs="Times New Roman"/>
                        <w:sz w:val="20"/>
                        <w:szCs w:val="20"/>
                      </w:rPr>
                    </m:ctrlPr>
                  </m:sSupPr>
                  <m:e>
                    <m:r>
                      <m:rPr>
                        <m:sty m:val="b"/>
                      </m:rPr>
                      <w:rPr>
                        <w:rFonts w:ascii="Cambria Math" w:hAnsi="Cambria Math" w:cs="Times New Roman"/>
                        <w:sz w:val="20"/>
                        <w:szCs w:val="20"/>
                      </w:rPr>
                      <m:t>A</m:t>
                    </m:r>
                  </m:e>
                  <m:sup>
                    <m:r>
                      <m:rPr>
                        <m:sty m:val="b"/>
                      </m:rPr>
                      <w:rPr>
                        <w:rFonts w:ascii="Cambria Math" w:hAnsi="Cambria Math" w:cs="Times New Roman"/>
                        <w:sz w:val="20"/>
                        <w:szCs w:val="20"/>
                      </w:rPr>
                      <m:t>2</m:t>
                    </m:r>
                  </m:sup>
                </m:sSup>
              </m:oMath>
            </m:oMathPara>
          </w:p>
        </w:tc>
        <w:tc>
          <w:tcPr>
            <w:tcW w:w="753" w:type="dxa"/>
            <w:vAlign w:val="center"/>
          </w:tcPr>
          <w:p w14:paraId="11DBCCCB" w14:textId="5B6B6A26" w:rsidR="001B09CE" w:rsidRPr="00A63CF5" w:rsidRDefault="001B76F5" w:rsidP="001B76F5">
            <w:pPr>
              <w:spacing w:line="480" w:lineRule="auto"/>
              <w:jc w:val="center"/>
              <w:rPr>
                <w:rFonts w:ascii="Times New Roman" w:hAnsi="Times New Roman" w:cs="Times New Roman"/>
                <w:sz w:val="20"/>
                <w:szCs w:val="20"/>
              </w:rPr>
            </w:pPr>
            <w:r w:rsidRPr="00A63CF5">
              <w:rPr>
                <w:rFonts w:ascii="Times New Roman" w:hAnsi="Times New Roman" w:cs="Times New Roman"/>
                <w:sz w:val="20"/>
                <w:szCs w:val="20"/>
              </w:rPr>
              <w:t>(</w:t>
            </w:r>
            <w:r w:rsidR="00E803BE">
              <w:rPr>
                <w:rFonts w:ascii="Times New Roman" w:hAnsi="Times New Roman" w:cs="Times New Roman"/>
                <w:sz w:val="20"/>
                <w:szCs w:val="20"/>
              </w:rPr>
              <w:t>3</w:t>
            </w:r>
            <w:r w:rsidRPr="00A63CF5">
              <w:rPr>
                <w:rFonts w:ascii="Times New Roman" w:hAnsi="Times New Roman" w:cs="Times New Roman"/>
                <w:sz w:val="20"/>
                <w:szCs w:val="20"/>
              </w:rPr>
              <w:t>)</w:t>
            </w:r>
          </w:p>
        </w:tc>
      </w:tr>
    </w:tbl>
    <w:p w14:paraId="7E4535CE" w14:textId="77777777" w:rsidR="006C427F" w:rsidRPr="00A63CF5" w:rsidRDefault="006C427F" w:rsidP="006C427F">
      <w:pPr>
        <w:spacing w:line="480" w:lineRule="auto"/>
        <w:jc w:val="both"/>
        <w:rPr>
          <w:rFonts w:ascii="Times New Roman" w:hAnsi="Times New Roman" w:cs="Times New Roman"/>
          <w:sz w:val="24"/>
          <w:szCs w:val="24"/>
        </w:rPr>
      </w:pPr>
      <w:r w:rsidRPr="005542F7">
        <w:rPr>
          <w:rFonts w:ascii="Times New Roman" w:hAnsi="Times New Roman" w:cs="Times New Roman"/>
          <w:sz w:val="24"/>
          <w:szCs w:val="24"/>
        </w:rPr>
        <w:t>Similarly, yeast growth was modeled using a quadratic second-order polynomial equation (Eq. (4)), achieving a correlation coefficient (R²) of 0.9811 with the same variables. These models underscore the predictive strength of the parameters involved in the fermentation process.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753"/>
      </w:tblGrid>
      <w:tr w:rsidR="003B66E8" w:rsidRPr="00A63CF5" w14:paraId="64B36299" w14:textId="77777777" w:rsidTr="007E6EA1">
        <w:tc>
          <w:tcPr>
            <w:tcW w:w="8075" w:type="dxa"/>
            <w:vAlign w:val="center"/>
          </w:tcPr>
          <w:p w14:paraId="6F5B2D0A" w14:textId="4DC817E3" w:rsidR="003B66E8" w:rsidRPr="00A63CF5" w:rsidRDefault="00B75F2E" w:rsidP="007E6EA1">
            <w:pPr>
              <w:spacing w:line="480" w:lineRule="auto"/>
              <w:jc w:val="center"/>
              <w:rPr>
                <w:rFonts w:ascii="Times New Roman" w:hAnsi="Times New Roman" w:cs="Times New Roman"/>
                <w:sz w:val="20"/>
                <w:szCs w:val="20"/>
              </w:rPr>
            </w:pPr>
            <m:oMathPara>
              <m:oMath>
                <m:r>
                  <m:rPr>
                    <m:sty m:val="b"/>
                  </m:rPr>
                  <w:rPr>
                    <w:rFonts w:ascii="Cambria Math" w:hAnsi="Cambria Math" w:cs="Times New Roman"/>
                    <w:sz w:val="20"/>
                    <w:szCs w:val="20"/>
                  </w:rPr>
                  <m:t>+2.10-0.34∙T+0.36∙A-0.67∙C+0.029∙T∙A+0.056 ∙T^2+0.37 ∙A^2+0.29∙C^2-0.29 ∙T^2∙A</m:t>
                </m:r>
              </m:oMath>
            </m:oMathPara>
          </w:p>
        </w:tc>
        <w:tc>
          <w:tcPr>
            <w:tcW w:w="753" w:type="dxa"/>
            <w:vAlign w:val="center"/>
          </w:tcPr>
          <w:p w14:paraId="17DBC222" w14:textId="6200BED0" w:rsidR="003B66E8" w:rsidRPr="00A63CF5" w:rsidRDefault="003B66E8" w:rsidP="007E6EA1">
            <w:pPr>
              <w:spacing w:line="480" w:lineRule="auto"/>
              <w:jc w:val="center"/>
              <w:rPr>
                <w:rFonts w:ascii="Times New Roman" w:hAnsi="Times New Roman" w:cs="Times New Roman"/>
                <w:sz w:val="20"/>
                <w:szCs w:val="20"/>
              </w:rPr>
            </w:pPr>
            <w:r w:rsidRPr="00A63CF5">
              <w:rPr>
                <w:rFonts w:ascii="Times New Roman" w:hAnsi="Times New Roman" w:cs="Times New Roman"/>
                <w:sz w:val="20"/>
                <w:szCs w:val="20"/>
              </w:rPr>
              <w:t>(</w:t>
            </w:r>
            <w:r w:rsidR="00E803BE">
              <w:rPr>
                <w:rFonts w:ascii="Times New Roman" w:hAnsi="Times New Roman" w:cs="Times New Roman"/>
                <w:sz w:val="20"/>
                <w:szCs w:val="20"/>
              </w:rPr>
              <w:t>4</w:t>
            </w:r>
            <w:r w:rsidRPr="00A63CF5">
              <w:rPr>
                <w:rFonts w:ascii="Times New Roman" w:hAnsi="Times New Roman" w:cs="Times New Roman"/>
                <w:sz w:val="20"/>
                <w:szCs w:val="20"/>
              </w:rPr>
              <w:t>)</w:t>
            </w:r>
          </w:p>
        </w:tc>
      </w:tr>
    </w:tbl>
    <w:p w14:paraId="1AA66836" w14:textId="77777777" w:rsidR="00D909A0" w:rsidRDefault="00D909A0" w:rsidP="00D909A0">
      <w:pPr>
        <w:spacing w:line="480" w:lineRule="auto"/>
        <w:jc w:val="both"/>
        <w:rPr>
          <w:rFonts w:ascii="Times New Roman" w:hAnsi="Times New Roman" w:cs="Times New Roman"/>
          <w:sz w:val="24"/>
          <w:szCs w:val="24"/>
        </w:rPr>
      </w:pPr>
      <w:r w:rsidRPr="006E1AE9">
        <w:rPr>
          <w:rFonts w:ascii="Times New Roman" w:hAnsi="Times New Roman" w:cs="Times New Roman"/>
          <w:sz w:val="24"/>
          <w:szCs w:val="24"/>
        </w:rPr>
        <w:t xml:space="preserve">To assess the nature of the optima obtained from the Central Composite Rotatable Design (CCRD), we conducted </w:t>
      </w:r>
      <w:r>
        <w:rPr>
          <w:rFonts w:ascii="Times New Roman" w:hAnsi="Times New Roman" w:cs="Times New Roman"/>
          <w:sz w:val="24"/>
          <w:szCs w:val="24"/>
        </w:rPr>
        <w:t>an</w:t>
      </w:r>
      <w:r w:rsidRPr="006E1AE9">
        <w:rPr>
          <w:rFonts w:ascii="Times New Roman" w:hAnsi="Times New Roman" w:cs="Times New Roman"/>
          <w:sz w:val="24"/>
          <w:szCs w:val="24"/>
        </w:rPr>
        <w:t xml:space="preserve"> analysis using RStudio 2021.09.1 (RStudio Ink), the results of which are presented in Table 2 and detailed in Appendix A. This analysis revealed that the biomass concentration (C) is at an overall minimum point for bacterial growth. In contrast, the other variables represent saddle points, suggesting they are local optima within the LAB and yeast growth models. These insights indicate that further exploration of each factor is </w:t>
      </w:r>
      <w:r w:rsidRPr="006E1AE9">
        <w:rPr>
          <w:rFonts w:ascii="Times New Roman" w:hAnsi="Times New Roman" w:cs="Times New Roman"/>
          <w:sz w:val="24"/>
          <w:szCs w:val="24"/>
        </w:rPr>
        <w:lastRenderedPageBreak/>
        <w:t>necessary to determine the overall optimization points, ensuring the robustness of our findings and their applicability in optimizing fermentation conditions.</w:t>
      </w:r>
    </w:p>
    <w:p w14:paraId="0377B48F" w14:textId="56DCBD9D" w:rsidR="00A85B52" w:rsidRDefault="00A85B52" w:rsidP="00FD4AE3">
      <w:pPr>
        <w:spacing w:line="480" w:lineRule="auto"/>
        <w:jc w:val="both"/>
        <w:rPr>
          <w:rFonts w:ascii="Times New Roman" w:hAnsi="Times New Roman" w:cs="Times New Roman"/>
          <w:sz w:val="24"/>
          <w:szCs w:val="24"/>
        </w:rPr>
      </w:pPr>
      <w:r w:rsidRPr="00A85B52">
        <w:rPr>
          <w:rFonts w:ascii="Times New Roman" w:hAnsi="Times New Roman" w:cs="Times New Roman"/>
          <w:sz w:val="24"/>
          <w:szCs w:val="24"/>
        </w:rPr>
        <w:t>To validate the optimization conditions, experiments were conducted in triplicates, which demonstrated a logarithmic growth of LAB at [5.92±0.065] log(cfu)/mL. This result aligns closely with the predictions of Eq. (1), which estimated a growth range of [5.80 - 6.79] log(cfu)/mL within a 95% confidence interval. Similarly, the logarithmic growth of yeast was recorded at [6.42±0.14] log(cfu)/mL, consistent with the model in Eq. (2) that predicted a yeast growth range of [5.86 - 7.56] log(cfu)/mL for a 95% confidence interval. These outcomes affirm the reliability of the models under the specified experimental conditions.</w:t>
      </w:r>
    </w:p>
    <w:p w14:paraId="2DDFDE6C" w14:textId="6F4C2E9E" w:rsidR="006B0E8B" w:rsidRDefault="006B0E8B" w:rsidP="00FD4AE3">
      <w:pPr>
        <w:spacing w:line="480" w:lineRule="auto"/>
        <w:jc w:val="both"/>
        <w:rPr>
          <w:rFonts w:ascii="Times New Roman" w:hAnsi="Times New Roman" w:cs="Times New Roman"/>
          <w:sz w:val="24"/>
          <w:szCs w:val="24"/>
        </w:rPr>
      </w:pPr>
      <w:r w:rsidRPr="006B0E8B">
        <w:rPr>
          <w:rFonts w:ascii="Times New Roman" w:hAnsi="Times New Roman" w:cs="Times New Roman"/>
          <w:sz w:val="24"/>
          <w:szCs w:val="24"/>
        </w:rPr>
        <w:t>Additionally, under these conditions,</w:t>
      </w:r>
      <w:r w:rsidR="001337F6">
        <w:rPr>
          <w:rFonts w:ascii="Times New Roman" w:hAnsi="Times New Roman" w:cs="Times New Roman"/>
          <w:sz w:val="24"/>
          <w:szCs w:val="24"/>
        </w:rPr>
        <w:t xml:space="preserve"> </w:t>
      </w:r>
      <w:r w:rsidR="001337F6" w:rsidRPr="006B0E8B">
        <w:rPr>
          <w:rFonts w:ascii="Times New Roman" w:hAnsi="Times New Roman" w:cs="Times New Roman"/>
          <w:sz w:val="24"/>
          <w:szCs w:val="24"/>
        </w:rPr>
        <w:t>Gram stains performed</w:t>
      </w:r>
      <w:r w:rsidR="001337F6">
        <w:rPr>
          <w:rFonts w:ascii="Times New Roman" w:hAnsi="Times New Roman" w:cs="Times New Roman"/>
          <w:sz w:val="24"/>
          <w:szCs w:val="24"/>
        </w:rPr>
        <w:t xml:space="preserve"> were performed from colonies obtained from</w:t>
      </w:r>
      <w:r w:rsidRPr="006B0E8B">
        <w:rPr>
          <w:rFonts w:ascii="Times New Roman" w:hAnsi="Times New Roman" w:cs="Times New Roman"/>
          <w:sz w:val="24"/>
          <w:szCs w:val="24"/>
        </w:rPr>
        <w:t xml:space="preserve"> GYC, MRS, and Rogosa plates. The results showed only one colony on</w:t>
      </w:r>
      <w:r w:rsidR="006165FC">
        <w:rPr>
          <w:rFonts w:ascii="Times New Roman" w:hAnsi="Times New Roman" w:cs="Times New Roman"/>
          <w:sz w:val="24"/>
          <w:szCs w:val="24"/>
        </w:rPr>
        <w:t xml:space="preserve"> </w:t>
      </w:r>
      <w:r w:rsidR="006165FC" w:rsidRPr="006165FC">
        <w:rPr>
          <w:rFonts w:ascii="Times New Roman" w:hAnsi="Times New Roman" w:cs="Times New Roman"/>
          <w:sz w:val="24"/>
          <w:szCs w:val="24"/>
        </w:rPr>
        <w:t>MRS and two distinct colonies on each of the GYC and Rogosa plates, with one at a lower concentration and another at a higher concentration</w:t>
      </w:r>
      <w:r w:rsidR="00B877A6">
        <w:rPr>
          <w:rFonts w:ascii="Times New Roman" w:hAnsi="Times New Roman" w:cs="Times New Roman"/>
          <w:sz w:val="24"/>
          <w:szCs w:val="24"/>
        </w:rPr>
        <w:t xml:space="preserve">, results are shown in </w:t>
      </w:r>
      <w:r w:rsidR="00A528EE">
        <w:rPr>
          <w:rFonts w:ascii="Times New Roman" w:hAnsi="Times New Roman" w:cs="Times New Roman"/>
          <w:sz w:val="24"/>
          <w:szCs w:val="24"/>
        </w:rPr>
        <w:t>T</w:t>
      </w:r>
      <w:r w:rsidR="00B877A6">
        <w:rPr>
          <w:rFonts w:ascii="Times New Roman" w:hAnsi="Times New Roman" w:cs="Times New Roman"/>
          <w:sz w:val="24"/>
          <w:szCs w:val="24"/>
        </w:rPr>
        <w:t>able</w:t>
      </w:r>
      <w:r w:rsidR="00A528EE">
        <w:rPr>
          <w:rFonts w:ascii="Times New Roman" w:hAnsi="Times New Roman" w:cs="Times New Roman"/>
          <w:sz w:val="24"/>
          <w:szCs w:val="24"/>
        </w:rPr>
        <w:t xml:space="preserve"> 3.</w:t>
      </w:r>
      <w:r w:rsidR="00B877A6">
        <w:rPr>
          <w:rFonts w:ascii="Times New Roman" w:hAnsi="Times New Roman" w:cs="Times New Roman"/>
          <w:sz w:val="24"/>
          <w:szCs w:val="24"/>
        </w:rPr>
        <w:t xml:space="preserve"> </w:t>
      </w:r>
      <w:r w:rsidR="004A3FE5" w:rsidRPr="00B367E4">
        <w:rPr>
          <w:rFonts w:ascii="Times New Roman" w:hAnsi="Times New Roman" w:cs="Times New Roman"/>
          <w:sz w:val="24"/>
          <w:szCs w:val="24"/>
        </w:rPr>
        <w:t xml:space="preserve">The staining on MRS agar showed the presence of </w:t>
      </w:r>
      <w:r w:rsidR="001337F6">
        <w:rPr>
          <w:rFonts w:ascii="Times New Roman" w:hAnsi="Times New Roman" w:cs="Times New Roman"/>
          <w:sz w:val="24"/>
          <w:szCs w:val="24"/>
        </w:rPr>
        <w:t>G</w:t>
      </w:r>
      <w:r w:rsidR="004A3FE5" w:rsidRPr="00B367E4">
        <w:rPr>
          <w:rFonts w:ascii="Times New Roman" w:hAnsi="Times New Roman" w:cs="Times New Roman"/>
          <w:sz w:val="24"/>
          <w:szCs w:val="24"/>
        </w:rPr>
        <w:t>ram-positive cocci and bacilli. On Rogosa agar, the smaller colony consisted of</w:t>
      </w:r>
      <w:r w:rsidR="001337F6">
        <w:rPr>
          <w:rFonts w:ascii="Times New Roman" w:hAnsi="Times New Roman" w:cs="Times New Roman"/>
          <w:sz w:val="24"/>
          <w:szCs w:val="24"/>
        </w:rPr>
        <w:t xml:space="preserve"> both</w:t>
      </w:r>
      <w:r w:rsidR="004A3FE5" w:rsidRPr="00B367E4">
        <w:rPr>
          <w:rFonts w:ascii="Times New Roman" w:hAnsi="Times New Roman" w:cs="Times New Roman"/>
          <w:sz w:val="24"/>
          <w:szCs w:val="24"/>
        </w:rPr>
        <w:t xml:space="preserve"> </w:t>
      </w:r>
      <w:r w:rsidR="001337F6">
        <w:rPr>
          <w:rFonts w:ascii="Times New Roman" w:hAnsi="Times New Roman" w:cs="Times New Roman"/>
          <w:sz w:val="24"/>
          <w:szCs w:val="24"/>
        </w:rPr>
        <w:t>G</w:t>
      </w:r>
      <w:r w:rsidR="004A3FE5" w:rsidRPr="00B367E4">
        <w:rPr>
          <w:rFonts w:ascii="Times New Roman" w:hAnsi="Times New Roman" w:cs="Times New Roman"/>
          <w:sz w:val="24"/>
          <w:szCs w:val="24"/>
        </w:rPr>
        <w:t xml:space="preserve">ram-positive cocci and bacilli, while the larger colony </w:t>
      </w:r>
      <w:r w:rsidR="004A3FE5">
        <w:rPr>
          <w:rFonts w:ascii="Times New Roman" w:hAnsi="Times New Roman" w:cs="Times New Roman"/>
          <w:sz w:val="24"/>
          <w:szCs w:val="24"/>
        </w:rPr>
        <w:t>was</w:t>
      </w:r>
      <w:r w:rsidR="004A3FE5" w:rsidRPr="00B367E4">
        <w:rPr>
          <w:rFonts w:ascii="Times New Roman" w:hAnsi="Times New Roman" w:cs="Times New Roman"/>
          <w:sz w:val="24"/>
          <w:szCs w:val="24"/>
        </w:rPr>
        <w:t xml:space="preserve"> </w:t>
      </w:r>
      <w:r w:rsidR="001337F6">
        <w:rPr>
          <w:rFonts w:ascii="Times New Roman" w:hAnsi="Times New Roman" w:cs="Times New Roman"/>
          <w:sz w:val="24"/>
          <w:szCs w:val="24"/>
        </w:rPr>
        <w:t>G</w:t>
      </w:r>
      <w:r w:rsidR="004A3FE5" w:rsidRPr="00B367E4">
        <w:rPr>
          <w:rFonts w:ascii="Times New Roman" w:hAnsi="Times New Roman" w:cs="Times New Roman"/>
          <w:sz w:val="24"/>
          <w:szCs w:val="24"/>
        </w:rPr>
        <w:t xml:space="preserve">ram-positive yeast. Similarly, the staining of the smaller colony on GYC agar revealed </w:t>
      </w:r>
      <w:r w:rsidR="001337F6">
        <w:rPr>
          <w:rFonts w:ascii="Times New Roman" w:hAnsi="Times New Roman" w:cs="Times New Roman"/>
          <w:sz w:val="24"/>
          <w:szCs w:val="24"/>
        </w:rPr>
        <w:t>G</w:t>
      </w:r>
      <w:r w:rsidR="004A3FE5" w:rsidRPr="00B367E4">
        <w:rPr>
          <w:rFonts w:ascii="Times New Roman" w:hAnsi="Times New Roman" w:cs="Times New Roman"/>
          <w:sz w:val="24"/>
          <w:szCs w:val="24"/>
        </w:rPr>
        <w:t>ram-positive cocci</w:t>
      </w:r>
      <w:r w:rsidR="004A3FE5" w:rsidRPr="00364D5F">
        <w:rPr>
          <w:rFonts w:ascii="Times New Roman" w:hAnsi="Times New Roman" w:cs="Times New Roman"/>
          <w:sz w:val="24"/>
          <w:szCs w:val="24"/>
        </w:rPr>
        <w:t xml:space="preserve"> </w:t>
      </w:r>
      <w:r w:rsidR="004A3FE5">
        <w:rPr>
          <w:rFonts w:ascii="Times New Roman" w:hAnsi="Times New Roman" w:cs="Times New Roman"/>
          <w:sz w:val="24"/>
          <w:szCs w:val="24"/>
        </w:rPr>
        <w:t xml:space="preserve">and </w:t>
      </w:r>
      <w:r w:rsidR="001337F6">
        <w:rPr>
          <w:rFonts w:ascii="Times New Roman" w:hAnsi="Times New Roman" w:cs="Times New Roman"/>
          <w:sz w:val="24"/>
          <w:szCs w:val="24"/>
        </w:rPr>
        <w:t>G</w:t>
      </w:r>
      <w:r w:rsidR="004A3FE5">
        <w:rPr>
          <w:rFonts w:ascii="Times New Roman" w:hAnsi="Times New Roman" w:cs="Times New Roman"/>
          <w:sz w:val="24"/>
          <w:szCs w:val="24"/>
        </w:rPr>
        <w:t>ram negative bacilli</w:t>
      </w:r>
      <w:r w:rsidR="004A3FE5" w:rsidRPr="00B367E4">
        <w:rPr>
          <w:rFonts w:ascii="Times New Roman" w:hAnsi="Times New Roman" w:cs="Times New Roman"/>
          <w:sz w:val="24"/>
          <w:szCs w:val="24"/>
        </w:rPr>
        <w:t xml:space="preserve">, with the larger colony indicating the presence of </w:t>
      </w:r>
      <w:r w:rsidR="001337F6">
        <w:rPr>
          <w:rFonts w:ascii="Times New Roman" w:hAnsi="Times New Roman" w:cs="Times New Roman"/>
          <w:sz w:val="24"/>
          <w:szCs w:val="24"/>
        </w:rPr>
        <w:t>G</w:t>
      </w:r>
      <w:r w:rsidR="004A3FE5" w:rsidRPr="00B367E4">
        <w:rPr>
          <w:rFonts w:ascii="Times New Roman" w:hAnsi="Times New Roman" w:cs="Times New Roman"/>
          <w:sz w:val="24"/>
          <w:szCs w:val="24"/>
        </w:rPr>
        <w:t>ram-positive yeast.</w:t>
      </w:r>
    </w:p>
    <w:p w14:paraId="3996CA23" w14:textId="1B51AA94" w:rsidR="00D7002E" w:rsidRDefault="00D7002E" w:rsidP="00FD4AE3">
      <w:pPr>
        <w:spacing w:line="480" w:lineRule="auto"/>
        <w:jc w:val="both"/>
        <w:rPr>
          <w:rFonts w:ascii="Times New Roman" w:hAnsi="Times New Roman" w:cs="Times New Roman"/>
          <w:sz w:val="24"/>
          <w:szCs w:val="24"/>
        </w:rPr>
      </w:pPr>
      <w:r w:rsidRPr="00D7002E">
        <w:rPr>
          <w:rFonts w:ascii="Times New Roman" w:hAnsi="Times New Roman" w:cs="Times New Roman"/>
          <w:sz w:val="24"/>
          <w:szCs w:val="24"/>
        </w:rPr>
        <w:t xml:space="preserve">Results for the kinetics of biomass production under the optimized conditions (derived from the Central Composite Rotatable Design, CCRD) are presented in Figure 2 and Table </w:t>
      </w:r>
      <w:r w:rsidR="00A528EE">
        <w:rPr>
          <w:rFonts w:ascii="Times New Roman" w:hAnsi="Times New Roman" w:cs="Times New Roman"/>
          <w:sz w:val="24"/>
          <w:szCs w:val="24"/>
        </w:rPr>
        <w:t>4</w:t>
      </w:r>
      <w:r w:rsidRPr="00D7002E">
        <w:rPr>
          <w:rFonts w:ascii="Times New Roman" w:hAnsi="Times New Roman" w:cs="Times New Roman"/>
          <w:sz w:val="24"/>
          <w:szCs w:val="24"/>
        </w:rPr>
        <w:t>. The data indicate that the maximum biomass concentration (g/L) is twice the amount of the initial inoculum used for the experiment, signifying a 94% increase in biomass at these conditions.</w:t>
      </w:r>
    </w:p>
    <w:p w14:paraId="28A033A8" w14:textId="1CB5685C" w:rsidR="005938A3" w:rsidRPr="00A63CF5" w:rsidRDefault="00DD20B4" w:rsidP="00163747">
      <w:pPr>
        <w:spacing w:line="480" w:lineRule="auto"/>
        <w:jc w:val="both"/>
        <w:rPr>
          <w:rFonts w:ascii="Times New Roman" w:hAnsi="Times New Roman" w:cs="Times New Roman"/>
          <w:sz w:val="24"/>
          <w:szCs w:val="24"/>
        </w:rPr>
      </w:pPr>
      <w:r w:rsidRPr="00DD20B4">
        <w:rPr>
          <w:rFonts w:ascii="Times New Roman" w:hAnsi="Times New Roman" w:cs="Times New Roman"/>
          <w:sz w:val="24"/>
          <w:szCs w:val="24"/>
        </w:rPr>
        <w:lastRenderedPageBreak/>
        <w:t>The kinetic curves for biomass growth and total acid production (primarily lactic and acetic acids) were derived under optimized conditions. Each experiment had a total volume of 200 mL with an initial biomass concentration of 5 g/L (1 g per 200 mL). Using Curve Expert Basic 2.0 software (see Fig. 2), the biomass growth data was fitted to the modified Weibull equation (Eq. (</w:t>
      </w:r>
      <w:r w:rsidR="00866A1B">
        <w:rPr>
          <w:rFonts w:ascii="Times New Roman" w:hAnsi="Times New Roman" w:cs="Times New Roman"/>
          <w:sz w:val="24"/>
          <w:szCs w:val="24"/>
        </w:rPr>
        <w:t>1</w:t>
      </w:r>
      <w:r w:rsidRPr="00DD20B4">
        <w:rPr>
          <w:rFonts w:ascii="Times New Roman" w:hAnsi="Times New Roman" w:cs="Times New Roman"/>
          <w:sz w:val="24"/>
          <w:szCs w:val="24"/>
        </w:rPr>
        <w:t>)), which is utilized for modeling growth kinetics and survival rates, as referenced by Pradhan</w:t>
      </w:r>
      <w:sdt>
        <w:sdtPr>
          <w:rPr>
            <w:rFonts w:ascii="Times New Roman" w:hAnsi="Times New Roman" w:cs="Times New Roman"/>
            <w:sz w:val="24"/>
            <w:szCs w:val="24"/>
          </w:rPr>
          <w:id w:val="1597833800"/>
          <w:citation/>
        </w:sdtPr>
        <w:sdtEndPr/>
        <w:sdtContent>
          <w:r w:rsidR="00543BAF">
            <w:rPr>
              <w:rFonts w:ascii="Times New Roman" w:hAnsi="Times New Roman" w:cs="Times New Roman"/>
              <w:sz w:val="24"/>
              <w:szCs w:val="24"/>
            </w:rPr>
            <w:fldChar w:fldCharType="begin"/>
          </w:r>
          <w:r w:rsidR="00543BAF" w:rsidRPr="00543BAF">
            <w:rPr>
              <w:rFonts w:ascii="Times New Roman" w:hAnsi="Times New Roman" w:cs="Times New Roman"/>
              <w:sz w:val="24"/>
              <w:szCs w:val="24"/>
            </w:rPr>
            <w:instrText xml:space="preserve"> CITATION Pra12 \l 5130 </w:instrText>
          </w:r>
          <w:r w:rsidR="00543BAF">
            <w:rPr>
              <w:rFonts w:ascii="Times New Roman" w:hAnsi="Times New Roman" w:cs="Times New Roman"/>
              <w:sz w:val="24"/>
              <w:szCs w:val="24"/>
            </w:rPr>
            <w:fldChar w:fldCharType="separate"/>
          </w:r>
          <w:r w:rsidR="00543BAF" w:rsidRPr="00543BAF">
            <w:rPr>
              <w:rFonts w:ascii="Times New Roman" w:hAnsi="Times New Roman" w:cs="Times New Roman"/>
              <w:sz w:val="24"/>
              <w:szCs w:val="24"/>
            </w:rPr>
            <w:t xml:space="preserve"> (Pradhan, et al., 2012)</w:t>
          </w:r>
          <w:r w:rsidR="00543BAF">
            <w:rPr>
              <w:rFonts w:ascii="Times New Roman" w:hAnsi="Times New Roman" w:cs="Times New Roman"/>
              <w:sz w:val="24"/>
              <w:szCs w:val="24"/>
            </w:rPr>
            <w:fldChar w:fldCharType="end"/>
          </w:r>
        </w:sdtContent>
      </w:sdt>
      <w:r w:rsidRPr="00DD20B4">
        <w:rPr>
          <w:rFonts w:ascii="Times New Roman" w:hAnsi="Times New Roman" w:cs="Times New Roman"/>
          <w:sz w:val="24"/>
          <w:szCs w:val="24"/>
        </w:rPr>
        <w:t>.</w:t>
      </w:r>
      <w:r w:rsidR="00866A1B">
        <w:rPr>
          <w:rFonts w:ascii="Times New Roman" w:hAnsi="Times New Roman" w:cs="Times New Roman"/>
          <w:sz w:val="24"/>
          <w:szCs w:val="24"/>
        </w:rPr>
        <w:t xml:space="preserve"> </w:t>
      </w:r>
      <w:r w:rsidR="00FB4DBF" w:rsidRPr="00A63CF5">
        <w:rPr>
          <w:rFonts w:ascii="Times New Roman" w:hAnsi="Times New Roman" w:cs="Times New Roman"/>
          <w:sz w:val="24"/>
          <w:szCs w:val="24"/>
        </w:rPr>
        <w:t xml:space="preserve">This model is easily relatable with a specific growth velocity. The parameters for the adjusted model are resumed in Table </w:t>
      </w:r>
      <w:r w:rsidR="00A528EE">
        <w:rPr>
          <w:rFonts w:ascii="Times New Roman" w:hAnsi="Times New Roman" w:cs="Times New Roman"/>
          <w:sz w:val="24"/>
          <w:szCs w:val="24"/>
        </w:rPr>
        <w:t>4</w:t>
      </w:r>
      <w:r w:rsidR="00FB4DBF" w:rsidRPr="00A63CF5">
        <w:rPr>
          <w:rFonts w:ascii="Times New Roman" w:hAnsi="Times New Roman" w:cs="Times New Roman"/>
          <w:sz w:val="24"/>
          <w:szCs w:val="24"/>
        </w:rPr>
        <w:t>.</w:t>
      </w:r>
    </w:p>
    <w:p w14:paraId="21D1EFE1" w14:textId="5B6A4D7B" w:rsidR="006B1A72" w:rsidRDefault="00534E55" w:rsidP="00163747">
      <w:pPr>
        <w:spacing w:line="480" w:lineRule="auto"/>
        <w:jc w:val="both"/>
        <w:rPr>
          <w:rFonts w:ascii="Times New Roman" w:hAnsi="Times New Roman" w:cs="Times New Roman"/>
          <w:sz w:val="24"/>
          <w:szCs w:val="24"/>
        </w:rPr>
      </w:pPr>
      <w:r w:rsidRPr="00534E55">
        <w:rPr>
          <w:rFonts w:ascii="Times New Roman" w:hAnsi="Times New Roman" w:cs="Times New Roman"/>
          <w:sz w:val="24"/>
          <w:szCs w:val="24"/>
        </w:rPr>
        <w:t xml:space="preserve">Results for the kinetics of acid production under the optimized conditions, as determined by the Central Composite Rotatable Design (CCRD), are illustrated in Figure 3 and detailed in Table </w:t>
      </w:r>
      <w:r w:rsidR="00A528EE">
        <w:rPr>
          <w:rFonts w:ascii="Times New Roman" w:hAnsi="Times New Roman" w:cs="Times New Roman"/>
          <w:sz w:val="24"/>
          <w:szCs w:val="24"/>
        </w:rPr>
        <w:t>5</w:t>
      </w:r>
      <w:r w:rsidRPr="00534E55">
        <w:rPr>
          <w:rFonts w:ascii="Times New Roman" w:hAnsi="Times New Roman" w:cs="Times New Roman"/>
          <w:sz w:val="24"/>
          <w:szCs w:val="24"/>
        </w:rPr>
        <w:t>. The data indicate that the total acid production (comprising lactic acid and acetic acid as titratable acidity) amounts to 1.066 g/L. Moreover, a comparison of Figure 2 and Figure 3 reveals that biomass production commences prior to the production of byproducts such as acids. This lag is attributable to the adaptation period required by the microorganisms to initiate growth before starting byproduct formation.</w:t>
      </w:r>
      <w:r w:rsidR="00436EE0">
        <w:rPr>
          <w:rFonts w:ascii="Times New Roman" w:hAnsi="Times New Roman" w:cs="Times New Roman"/>
          <w:sz w:val="24"/>
          <w:szCs w:val="24"/>
        </w:rPr>
        <w:t xml:space="preserve"> </w:t>
      </w:r>
      <w:r w:rsidR="003B7296" w:rsidRPr="00A63CF5">
        <w:rPr>
          <w:rFonts w:ascii="Times New Roman" w:hAnsi="Times New Roman" w:cs="Times New Roman"/>
          <w:sz w:val="24"/>
          <w:szCs w:val="24"/>
        </w:rPr>
        <w:t>This model is related with adaptation times and an additional parameter which is the production rate. In Figure 3 the red line is the adjusted model while the blue dots are the data compiled along the same 32 hours of experimentation.</w:t>
      </w:r>
    </w:p>
    <w:p w14:paraId="7F2A6560" w14:textId="0CA06728" w:rsidR="006B1A72" w:rsidRPr="00A63CF5" w:rsidRDefault="001648EE" w:rsidP="00163747">
      <w:pPr>
        <w:spacing w:line="480" w:lineRule="auto"/>
        <w:jc w:val="both"/>
        <w:rPr>
          <w:rFonts w:ascii="Times New Roman" w:hAnsi="Times New Roman" w:cs="Times New Roman"/>
          <w:sz w:val="24"/>
          <w:szCs w:val="24"/>
        </w:rPr>
      </w:pPr>
      <w:r w:rsidRPr="001648EE">
        <w:rPr>
          <w:rFonts w:ascii="Times New Roman" w:hAnsi="Times New Roman" w:cs="Times New Roman"/>
          <w:sz w:val="24"/>
          <w:szCs w:val="24"/>
        </w:rPr>
        <w:t>Under the same growth conditions, an organic acid profile was obtained, showing a predominance of lactic acid with smaller</w:t>
      </w:r>
      <w:r>
        <w:rPr>
          <w:rFonts w:ascii="Times New Roman" w:hAnsi="Times New Roman" w:cs="Times New Roman"/>
          <w:sz w:val="24"/>
          <w:szCs w:val="24"/>
        </w:rPr>
        <w:t xml:space="preserve">, but not </w:t>
      </w:r>
      <w:r w:rsidR="00A70516">
        <w:rPr>
          <w:rFonts w:ascii="Times New Roman" w:hAnsi="Times New Roman" w:cs="Times New Roman"/>
          <w:sz w:val="24"/>
          <w:szCs w:val="24"/>
        </w:rPr>
        <w:t>negligible,</w:t>
      </w:r>
      <w:r>
        <w:rPr>
          <w:rFonts w:ascii="Times New Roman" w:hAnsi="Times New Roman" w:cs="Times New Roman"/>
          <w:sz w:val="24"/>
          <w:szCs w:val="24"/>
        </w:rPr>
        <w:t xml:space="preserve"> </w:t>
      </w:r>
      <w:r w:rsidR="00A70516" w:rsidRPr="001648EE">
        <w:rPr>
          <w:rFonts w:ascii="Times New Roman" w:hAnsi="Times New Roman" w:cs="Times New Roman"/>
          <w:sz w:val="24"/>
          <w:szCs w:val="24"/>
        </w:rPr>
        <w:t xml:space="preserve">quantities </w:t>
      </w:r>
      <w:r w:rsidRPr="001648EE">
        <w:rPr>
          <w:rFonts w:ascii="Times New Roman" w:hAnsi="Times New Roman" w:cs="Times New Roman"/>
          <w:sz w:val="24"/>
          <w:szCs w:val="24"/>
        </w:rPr>
        <w:t xml:space="preserve">of acetic acid and other organic acids. Figure </w:t>
      </w:r>
      <w:commentRangeStart w:id="0"/>
      <w:r w:rsidRPr="001648EE">
        <w:rPr>
          <w:rFonts w:ascii="Times New Roman" w:hAnsi="Times New Roman" w:cs="Times New Roman"/>
          <w:sz w:val="24"/>
          <w:szCs w:val="24"/>
        </w:rPr>
        <w:t>4</w:t>
      </w:r>
      <w:commentRangeEnd w:id="0"/>
      <w:r w:rsidR="001827E6">
        <w:rPr>
          <w:rStyle w:val="Refdecomentario"/>
        </w:rPr>
        <w:commentReference w:id="0"/>
      </w:r>
      <w:r w:rsidRPr="001648EE">
        <w:rPr>
          <w:rFonts w:ascii="Times New Roman" w:hAnsi="Times New Roman" w:cs="Times New Roman"/>
          <w:sz w:val="24"/>
          <w:szCs w:val="24"/>
        </w:rPr>
        <w:t xml:space="preserve"> displays the spectrum used to identify the organic acids present in the sample.</w:t>
      </w:r>
    </w:p>
    <w:p w14:paraId="7B5D5FEF" w14:textId="6DE5774A" w:rsidR="003B7296" w:rsidRPr="00A63CF5" w:rsidRDefault="003B7296" w:rsidP="00163747">
      <w:pPr>
        <w:spacing w:line="480" w:lineRule="auto"/>
        <w:jc w:val="both"/>
        <w:rPr>
          <w:rFonts w:ascii="Times New Roman" w:hAnsi="Times New Roman" w:cs="Times New Roman"/>
          <w:b/>
          <w:bCs/>
          <w:sz w:val="24"/>
          <w:szCs w:val="24"/>
        </w:rPr>
      </w:pPr>
      <w:r w:rsidRPr="00A63CF5">
        <w:rPr>
          <w:rFonts w:ascii="Times New Roman" w:hAnsi="Times New Roman" w:cs="Times New Roman"/>
          <w:b/>
          <w:bCs/>
          <w:sz w:val="24"/>
          <w:szCs w:val="24"/>
        </w:rPr>
        <w:t>Discussion</w:t>
      </w:r>
    </w:p>
    <w:p w14:paraId="5A0AD532" w14:textId="49EB7D84" w:rsidR="00B3223B" w:rsidRPr="00B3223B" w:rsidRDefault="00B3223B" w:rsidP="00EE1EBB">
      <w:pPr>
        <w:spacing w:line="480" w:lineRule="auto"/>
        <w:jc w:val="both"/>
        <w:rPr>
          <w:rFonts w:ascii="Times New Roman" w:hAnsi="Times New Roman" w:cs="Times New Roman"/>
          <w:sz w:val="24"/>
          <w:szCs w:val="24"/>
        </w:rPr>
      </w:pPr>
      <w:r w:rsidRPr="00E772E7">
        <w:rPr>
          <w:rFonts w:ascii="Times New Roman" w:hAnsi="Times New Roman" w:cs="Times New Roman"/>
          <w:sz w:val="24"/>
          <w:szCs w:val="24"/>
        </w:rPr>
        <w:lastRenderedPageBreak/>
        <w:t>The microbial populations of kefir originating from different countries have been investigated using both culture-dependent and independent methods</w:t>
      </w:r>
      <w:r>
        <w:rPr>
          <w:rFonts w:ascii="Times New Roman" w:hAnsi="Times New Roman" w:cs="Times New Roman"/>
          <w:sz w:val="24"/>
          <w:szCs w:val="24"/>
        </w:rPr>
        <w:t xml:space="preserve"> </w:t>
      </w:r>
      <w:sdt>
        <w:sdtPr>
          <w:rPr>
            <w:rFonts w:ascii="Times New Roman" w:hAnsi="Times New Roman" w:cs="Times New Roman"/>
            <w:sz w:val="24"/>
            <w:szCs w:val="24"/>
          </w:rPr>
          <w:id w:val="209469409"/>
          <w:citation/>
        </w:sdtPr>
        <w:sdtEndPr/>
        <w:sdtContent>
          <w:r>
            <w:rPr>
              <w:rFonts w:ascii="Times New Roman" w:hAnsi="Times New Roman" w:cs="Times New Roman"/>
              <w:sz w:val="24"/>
              <w:szCs w:val="24"/>
            </w:rPr>
            <w:fldChar w:fldCharType="begin"/>
          </w:r>
          <w:r w:rsidRPr="000D7655">
            <w:rPr>
              <w:rFonts w:ascii="Times New Roman" w:hAnsi="Times New Roman" w:cs="Times New Roman"/>
              <w:sz w:val="24"/>
              <w:szCs w:val="24"/>
            </w:rPr>
            <w:instrText xml:space="preserve"> CITATION Kim19 \l 5130 </w:instrText>
          </w:r>
          <w:r>
            <w:rPr>
              <w:rFonts w:ascii="Times New Roman" w:hAnsi="Times New Roman" w:cs="Times New Roman"/>
              <w:sz w:val="24"/>
              <w:szCs w:val="24"/>
            </w:rPr>
            <w:fldChar w:fldCharType="separate"/>
          </w:r>
          <w:r w:rsidRPr="000D7655">
            <w:rPr>
              <w:rFonts w:ascii="Times New Roman" w:hAnsi="Times New Roman" w:cs="Times New Roman"/>
              <w:sz w:val="24"/>
              <w:szCs w:val="24"/>
            </w:rPr>
            <w:t>(Kim, Kim, &amp; Seo, 2019)</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r w:rsidRPr="009D616B">
        <w:rPr>
          <w:rFonts w:ascii="Times New Roman" w:hAnsi="Times New Roman" w:cs="Times New Roman"/>
          <w:sz w:val="24"/>
          <w:szCs w:val="24"/>
        </w:rPr>
        <w:t>Despite its global popularity and increasing home preparation in Costa Rica as a probiotic supplement, no studies have yet examined how fermentation conditions influence the microbiota and mycobiota of Costa Rican kefir. In this study, we explored how various culturing conditions impact the total amount of lactic acid bacteria (LAB) and yeast in kefir samples. Our goal is to propose a safe household preparation method that ensures high-quality home-fermented kefir.</w:t>
      </w:r>
    </w:p>
    <w:p w14:paraId="5ECD763B" w14:textId="50E41BC9" w:rsidR="00EE1EBB" w:rsidRPr="00A63CF5" w:rsidRDefault="00EE1EBB" w:rsidP="00EE1EBB">
      <w:pPr>
        <w:spacing w:line="480" w:lineRule="auto"/>
        <w:jc w:val="both"/>
        <w:rPr>
          <w:rFonts w:ascii="Times New Roman" w:hAnsi="Times New Roman" w:cs="Times New Roman"/>
          <w:i/>
          <w:iCs/>
          <w:sz w:val="24"/>
          <w:szCs w:val="24"/>
        </w:rPr>
      </w:pPr>
      <w:r w:rsidRPr="00A63CF5">
        <w:rPr>
          <w:rFonts w:ascii="Times New Roman" w:hAnsi="Times New Roman" w:cs="Times New Roman"/>
          <w:i/>
          <w:iCs/>
          <w:sz w:val="24"/>
          <w:szCs w:val="24"/>
        </w:rPr>
        <w:t xml:space="preserve">Effects of fermentation conditions </w:t>
      </w:r>
    </w:p>
    <w:p w14:paraId="12631025" w14:textId="77777777" w:rsidR="002F4240" w:rsidRDefault="00CE49A5" w:rsidP="00EE1EBB">
      <w:pPr>
        <w:spacing w:line="480" w:lineRule="auto"/>
        <w:jc w:val="both"/>
        <w:rPr>
          <w:rFonts w:ascii="Times New Roman" w:hAnsi="Times New Roman" w:cs="Times New Roman"/>
          <w:sz w:val="24"/>
          <w:szCs w:val="24"/>
        </w:rPr>
      </w:pPr>
      <w:r w:rsidRPr="00CE49A5">
        <w:rPr>
          <w:rFonts w:ascii="Times New Roman" w:hAnsi="Times New Roman" w:cs="Times New Roman"/>
          <w:sz w:val="24"/>
          <w:szCs w:val="24"/>
        </w:rPr>
        <w:t>Single variable optimizations often lead to data misinterpretation due to overlooked interactions between factors</w:t>
      </w:r>
      <w:r>
        <w:rPr>
          <w:rFonts w:ascii="Times New Roman" w:hAnsi="Times New Roman" w:cs="Times New Roman"/>
          <w:sz w:val="24"/>
          <w:szCs w:val="24"/>
        </w:rPr>
        <w:t xml:space="preserve"> </w:t>
      </w:r>
      <w:sdt>
        <w:sdtPr>
          <w:rPr>
            <w:rFonts w:ascii="Times New Roman" w:hAnsi="Times New Roman" w:cs="Times New Roman"/>
            <w:sz w:val="24"/>
            <w:szCs w:val="24"/>
          </w:rPr>
          <w:id w:val="2113016537"/>
          <w:citation/>
        </w:sdtPr>
        <w:sdtEndPr/>
        <w:sdtContent>
          <w:r w:rsidR="003E3F93"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Abd05 \l 3082 </w:instrText>
          </w:r>
          <w:r w:rsidR="003E3F93"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(Abdel-Fattah, Saeed, Gohar, &amp; El-Baz, 2005)</w:t>
          </w:r>
          <w:r w:rsidR="003E3F93" w:rsidRPr="00A63CF5">
            <w:rPr>
              <w:rFonts w:ascii="Times New Roman" w:hAnsi="Times New Roman" w:cs="Times New Roman"/>
              <w:sz w:val="24"/>
              <w:szCs w:val="24"/>
            </w:rPr>
            <w:fldChar w:fldCharType="end"/>
          </w:r>
        </w:sdtContent>
      </w:sdt>
      <w:r w:rsidR="00EE1EBB" w:rsidRPr="00A63CF5">
        <w:rPr>
          <w:rFonts w:ascii="Times New Roman" w:hAnsi="Times New Roman" w:cs="Times New Roman"/>
          <w:sz w:val="24"/>
          <w:szCs w:val="24"/>
        </w:rPr>
        <w:t xml:space="preserve">. </w:t>
      </w:r>
      <w:r w:rsidR="002F4240" w:rsidRPr="002F4240">
        <w:rPr>
          <w:rFonts w:ascii="Times New Roman" w:hAnsi="Times New Roman" w:cs="Times New Roman"/>
          <w:sz w:val="24"/>
          <w:szCs w:val="24"/>
        </w:rPr>
        <w:t>Consequently, response surface statistical analysis is better suited for analyzing such data, as it offers mathematical models that elucidate the interactions among variables at various levels</w:t>
      </w:r>
      <w:r w:rsidR="002F4240">
        <w:rPr>
          <w:rFonts w:ascii="Times New Roman" w:hAnsi="Times New Roman" w:cs="Times New Roman"/>
          <w:sz w:val="24"/>
          <w:szCs w:val="24"/>
        </w:rPr>
        <w:t xml:space="preserve"> </w:t>
      </w:r>
      <w:sdt>
        <w:sdtPr>
          <w:rPr>
            <w:rFonts w:ascii="Times New Roman" w:hAnsi="Times New Roman" w:cs="Times New Roman"/>
            <w:sz w:val="24"/>
            <w:szCs w:val="24"/>
          </w:rPr>
          <w:id w:val="647403153"/>
          <w:citation/>
        </w:sdtPr>
        <w:sdtEndPr/>
        <w:sdtContent>
          <w:r w:rsidR="003E3F93"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Man09 \l 3082 </w:instrText>
          </w:r>
          <w:r w:rsidR="003E3F93"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(Manikandan, Pašić, &amp; Kannan, 2009)</w:t>
          </w:r>
          <w:r w:rsidR="003E3F93" w:rsidRPr="00A63CF5">
            <w:rPr>
              <w:rFonts w:ascii="Times New Roman" w:hAnsi="Times New Roman" w:cs="Times New Roman"/>
              <w:sz w:val="24"/>
              <w:szCs w:val="24"/>
            </w:rPr>
            <w:fldChar w:fldCharType="end"/>
          </w:r>
        </w:sdtContent>
      </w:sdt>
      <w:r w:rsidR="00EE1EBB" w:rsidRPr="00A63CF5">
        <w:rPr>
          <w:rFonts w:ascii="Times New Roman" w:hAnsi="Times New Roman" w:cs="Times New Roman"/>
          <w:sz w:val="24"/>
          <w:szCs w:val="24"/>
        </w:rPr>
        <w:t xml:space="preserve">. </w:t>
      </w:r>
      <w:r w:rsidR="002F4240" w:rsidRPr="002F4240">
        <w:rPr>
          <w:rFonts w:ascii="Times New Roman" w:hAnsi="Times New Roman" w:cs="Times New Roman"/>
          <w:sz w:val="24"/>
          <w:szCs w:val="24"/>
        </w:rPr>
        <w:t>This approach is especially pertinent for processes developed under non-standard conditions, where multiple random factors simultaneously influence the outcome.</w:t>
      </w:r>
    </w:p>
    <w:p w14:paraId="23D32309" w14:textId="5186CD33" w:rsidR="00E8646B" w:rsidRDefault="00E8646B" w:rsidP="00EE1EBB">
      <w:pPr>
        <w:spacing w:line="480" w:lineRule="auto"/>
        <w:jc w:val="both"/>
        <w:rPr>
          <w:rFonts w:ascii="Times New Roman" w:hAnsi="Times New Roman" w:cs="Times New Roman"/>
          <w:sz w:val="24"/>
          <w:szCs w:val="24"/>
        </w:rPr>
      </w:pPr>
      <w:r w:rsidRPr="00E8646B">
        <w:rPr>
          <w:rFonts w:ascii="Times New Roman" w:hAnsi="Times New Roman" w:cs="Times New Roman"/>
          <w:sz w:val="24"/>
          <w:szCs w:val="24"/>
        </w:rPr>
        <w:t>Many consumers in Costa Rica are cultivating their own kefir grains at home. However, when developing a fermented beverage like kefir, it</w:t>
      </w:r>
      <w:r w:rsidR="008B7C8A">
        <w:rPr>
          <w:rFonts w:ascii="Times New Roman" w:hAnsi="Times New Roman" w:cs="Times New Roman"/>
          <w:sz w:val="24"/>
          <w:szCs w:val="24"/>
        </w:rPr>
        <w:t xml:space="preserve"> is</w:t>
      </w:r>
      <w:r w:rsidRPr="00E8646B">
        <w:rPr>
          <w:rFonts w:ascii="Times New Roman" w:hAnsi="Times New Roman" w:cs="Times New Roman"/>
          <w:sz w:val="24"/>
          <w:szCs w:val="24"/>
        </w:rPr>
        <w:t xml:space="preserve"> crucial to consider various factors to meet the quality standards set by the Codex Alimentarius, ensuring the final product benefits consumers. Additionally, the response variable for such processes should align with the specific parameters dictated by the Codex Alimentarius, extending beyond mere biomass growth. In milk-based fermented beverages such as kefir, one critical factor is the viable cell population at the end of the fermentation process. While commercial production typically </w:t>
      </w:r>
      <w:r w:rsidRPr="00E8646B">
        <w:rPr>
          <w:rFonts w:ascii="Times New Roman" w:hAnsi="Times New Roman" w:cs="Times New Roman"/>
          <w:sz w:val="24"/>
          <w:szCs w:val="24"/>
        </w:rPr>
        <w:lastRenderedPageBreak/>
        <w:t>maintains strict control over microbial populations—a key determinant of kefir's final quality—this control is often lacking in home-produced kefir. The absence of basic analytical tools in household environments leads to significant variations and challenges in controlling the quality of homemade kefir. Therefore, scientific research focused on the performance of domestic kefir grains could enhance our understanding of fermentation phenomena under these non-standard conditions.</w:t>
      </w:r>
    </w:p>
    <w:p w14:paraId="4C232EFB" w14:textId="77777777" w:rsidR="007176D3" w:rsidRDefault="007176D3" w:rsidP="00EE1EBB">
      <w:pPr>
        <w:spacing w:line="480" w:lineRule="auto"/>
        <w:jc w:val="both"/>
        <w:rPr>
          <w:rFonts w:ascii="Times New Roman" w:hAnsi="Times New Roman" w:cs="Times New Roman"/>
          <w:sz w:val="24"/>
          <w:szCs w:val="24"/>
        </w:rPr>
      </w:pPr>
      <w:r w:rsidRPr="007176D3">
        <w:rPr>
          <w:rFonts w:ascii="Times New Roman" w:hAnsi="Times New Roman" w:cs="Times New Roman"/>
          <w:sz w:val="24"/>
          <w:szCs w:val="24"/>
        </w:rPr>
        <w:t>In this study, the interaction between temperature and agitation, as well as the quadratic effect of temperature, are statistically insignificant in both models. However, they must remain in the equation due to hierarchical considerations. Additionally, the lack of fit is not significant, evidenced by p-values of 0.2297 for bacterial growth and 0.1004 for yeast growth. Notably, the greater F-value for the linear terms corresponds to the initial biomass (C), indicating that this variable has the most significant impact on the response variables. This finding is particularly relevant given that the quantity of kefir grains used in fermentation varies considerably at the household level. Nevertheless, this variable can be easily managed using basic kitchen supplies.</w:t>
      </w:r>
    </w:p>
    <w:p w14:paraId="07ADD044" w14:textId="392BC7F4" w:rsidR="00EE1EBB" w:rsidRPr="00BD4050" w:rsidRDefault="00BD6876" w:rsidP="00EE1EBB">
      <w:pPr>
        <w:spacing w:line="480" w:lineRule="auto"/>
        <w:jc w:val="both"/>
        <w:rPr>
          <w:rFonts w:ascii="Times New Roman" w:hAnsi="Times New Roman" w:cs="Times New Roman"/>
          <w:sz w:val="24"/>
          <w:szCs w:val="24"/>
        </w:rPr>
      </w:pPr>
      <w:r w:rsidRPr="00BD6876">
        <w:rPr>
          <w:rFonts w:ascii="Times New Roman" w:hAnsi="Times New Roman" w:cs="Times New Roman"/>
          <w:sz w:val="24"/>
          <w:szCs w:val="24"/>
        </w:rPr>
        <w:t xml:space="preserve">Three-dimensional (3D) plots of the response variables were generated. Since it's not feasible to visualize the effects of all variables simultaneously, Figure 1 (a and c) display the plots for bacterial growth, maintaining the initial biomass at its minimum level (-α) and maximum level (α) respectively. The results indicate that the maximum concentration of lactic acid bacteria is achieved when the initial biomass weight is 1 gram (-α). A similar observation is </w:t>
      </w:r>
      <w:r w:rsidRPr="00BD4050">
        <w:rPr>
          <w:rFonts w:ascii="Times New Roman" w:hAnsi="Times New Roman" w:cs="Times New Roman"/>
          <w:sz w:val="24"/>
          <w:szCs w:val="24"/>
        </w:rPr>
        <w:t xml:space="preserve">made in Figure 1 (b and d) for yeast growth. </w:t>
      </w:r>
    </w:p>
    <w:p w14:paraId="321B78D4" w14:textId="6D04E9FA" w:rsidR="00EE1EBB" w:rsidRPr="00A63CF5" w:rsidRDefault="00BD4050" w:rsidP="00EE1EBB">
      <w:pPr>
        <w:spacing w:line="480" w:lineRule="auto"/>
        <w:jc w:val="both"/>
        <w:rPr>
          <w:rFonts w:ascii="Times New Roman" w:hAnsi="Times New Roman" w:cs="Times New Roman"/>
          <w:sz w:val="24"/>
          <w:szCs w:val="24"/>
        </w:rPr>
      </w:pPr>
      <w:r w:rsidRPr="00BD4050">
        <w:rPr>
          <w:rFonts w:ascii="Times New Roman" w:hAnsi="Times New Roman" w:cs="Times New Roman"/>
          <w:sz w:val="24"/>
          <w:szCs w:val="24"/>
        </w:rPr>
        <w:t xml:space="preserve">Our findings indicate that at a fixed fermentation time of 24 hours, greater microbial growth was observed with a lower initial inoculum concentration. This aligns with prior research </w:t>
      </w:r>
      <w:sdt>
        <w:sdtPr>
          <w:rPr>
            <w:rFonts w:ascii="Times New Roman" w:hAnsi="Times New Roman" w:cs="Times New Roman"/>
            <w:sz w:val="24"/>
            <w:szCs w:val="24"/>
          </w:rPr>
          <w:id w:val="1806122231"/>
          <w:citation/>
        </w:sdtPr>
        <w:sdtEndPr/>
        <w:sdtContent>
          <w:r w:rsidRPr="00A63CF5">
            <w:rPr>
              <w:rFonts w:ascii="Times New Roman" w:hAnsi="Times New Roman" w:cs="Times New Roman"/>
              <w:sz w:val="24"/>
              <w:szCs w:val="24"/>
            </w:rPr>
            <w:fldChar w:fldCharType="begin"/>
          </w:r>
          <w:r w:rsidRPr="00A63CF5">
            <w:rPr>
              <w:rFonts w:ascii="Times New Roman" w:hAnsi="Times New Roman" w:cs="Times New Roman"/>
              <w:sz w:val="24"/>
              <w:szCs w:val="24"/>
            </w:rPr>
            <w:instrText xml:space="preserve">CITATION Dav05 \l 3082 </w:instrText>
          </w:r>
          <w:r w:rsidRPr="00A63CF5">
            <w:rPr>
              <w:rFonts w:ascii="Times New Roman" w:hAnsi="Times New Roman" w:cs="Times New Roman"/>
              <w:sz w:val="24"/>
              <w:szCs w:val="24"/>
            </w:rPr>
            <w:fldChar w:fldCharType="separate"/>
          </w:r>
          <w:r w:rsidRPr="00A63CF5">
            <w:rPr>
              <w:rFonts w:ascii="Times New Roman" w:hAnsi="Times New Roman" w:cs="Times New Roman"/>
              <w:sz w:val="24"/>
              <w:szCs w:val="24"/>
            </w:rPr>
            <w:t>(Davis , Joseph, &amp; Jans, 2005)</w:t>
          </w:r>
          <w:r w:rsidRPr="00A63CF5">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r w:rsidRPr="00BD4050">
        <w:rPr>
          <w:rFonts w:ascii="Times New Roman" w:hAnsi="Times New Roman" w:cs="Times New Roman"/>
          <w:sz w:val="24"/>
          <w:szCs w:val="24"/>
        </w:rPr>
        <w:t xml:space="preserve">which suggests that smaller inocula often result in higher microbial counts due to reduced competition for nutrients and lower antimicrobial compound accumulation. However, </w:t>
      </w:r>
      <w:r w:rsidR="003A18E6" w:rsidRPr="003A18E6">
        <w:rPr>
          <w:rFonts w:ascii="Times New Roman" w:hAnsi="Times New Roman" w:cs="Times New Roman"/>
          <w:sz w:val="24"/>
          <w:szCs w:val="24"/>
        </w:rPr>
        <w:t xml:space="preserve">the relationship between inoculum </w:t>
      </w:r>
      <w:r w:rsidR="003A18E6">
        <w:rPr>
          <w:rFonts w:ascii="Times New Roman" w:hAnsi="Times New Roman" w:cs="Times New Roman"/>
          <w:sz w:val="24"/>
          <w:szCs w:val="24"/>
        </w:rPr>
        <w:t>concentration</w:t>
      </w:r>
      <w:r w:rsidR="003A18E6" w:rsidRPr="003A18E6">
        <w:rPr>
          <w:rFonts w:ascii="Times New Roman" w:hAnsi="Times New Roman" w:cs="Times New Roman"/>
          <w:sz w:val="24"/>
          <w:szCs w:val="24"/>
        </w:rPr>
        <w:t xml:space="preserve"> and growth may differ under shorter fermentation times. In scenarios with a larger initial inoculum</w:t>
      </w:r>
      <w:r w:rsidR="00405021">
        <w:rPr>
          <w:rFonts w:ascii="Times New Roman" w:hAnsi="Times New Roman" w:cs="Times New Roman"/>
          <w:sz w:val="24"/>
          <w:szCs w:val="24"/>
        </w:rPr>
        <w:t xml:space="preserve"> concentration</w:t>
      </w:r>
      <w:r w:rsidR="003A18E6" w:rsidRPr="003A18E6">
        <w:rPr>
          <w:rFonts w:ascii="Times New Roman" w:hAnsi="Times New Roman" w:cs="Times New Roman"/>
          <w:sz w:val="24"/>
          <w:szCs w:val="24"/>
        </w:rPr>
        <w:t xml:space="preserve">, maximum microbial concentration was likely reached well before the end of the 24-hour period, potentially leading to nutrient depletion and stunted growth. This highlights the need to tailor fermentation conditions to achieve optimal microbial proliferation, </w:t>
      </w:r>
      <w:r w:rsidR="00BD6F1F" w:rsidRPr="00BD6F1F">
        <w:rPr>
          <w:rFonts w:ascii="Times New Roman" w:hAnsi="Times New Roman" w:cs="Times New Roman"/>
          <w:sz w:val="24"/>
          <w:szCs w:val="24"/>
        </w:rPr>
        <w:t>particularly for the 24-hour fermentation period commonly used in home fermenting setups</w:t>
      </w:r>
      <w:r w:rsidR="00AA4E2C">
        <w:rPr>
          <w:rFonts w:ascii="Times New Roman" w:hAnsi="Times New Roman" w:cs="Times New Roman"/>
          <w:sz w:val="24"/>
          <w:szCs w:val="24"/>
        </w:rPr>
        <w:t>.</w:t>
      </w:r>
      <w:r w:rsidR="00D07C73" w:rsidRPr="00D07C73">
        <w:rPr>
          <w:rFonts w:ascii="Times New Roman" w:hAnsi="Times New Roman" w:cs="Times New Roman"/>
          <w:sz w:val="24"/>
          <w:szCs w:val="24"/>
        </w:rPr>
        <w:t>In Figure 1(a), we observe that the growth of lactic acid bacteria (LAB) increases significantly with both lower and higher incubation temperatures at a low agitation rate. However, at higher agitation rates, increased growth of LAB populations is noted at medium temperatures. This suggests the presence of at least two LAB populations within the domestic kefir grains; one thrives in low oxygen conditions while the other prefers an aerobic environment. This aligns with the findings that kefir grains host both mesophilic and thermophilic microbial populations</w:t>
      </w:r>
      <w:r w:rsidR="00D07C73">
        <w:rPr>
          <w:rFonts w:ascii="Times New Roman" w:hAnsi="Times New Roman" w:cs="Times New Roman"/>
          <w:sz w:val="24"/>
          <w:szCs w:val="24"/>
        </w:rPr>
        <w:t xml:space="preserve"> </w:t>
      </w:r>
      <w:sdt>
        <w:sdtPr>
          <w:rPr>
            <w:rFonts w:ascii="Times New Roman" w:hAnsi="Times New Roman" w:cs="Times New Roman"/>
            <w:sz w:val="24"/>
            <w:szCs w:val="24"/>
          </w:rPr>
          <w:id w:val="-1380775273"/>
          <w:citation/>
        </w:sdtPr>
        <w:sdtEndPr/>
        <w:sdtContent>
          <w:r w:rsidR="00C12C3E"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Gar06 \l 3082 </w:instrText>
          </w:r>
          <w:r w:rsidR="00C12C3E"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(García Fontán, Martínez, Franco, &amp; Carballo, 2006)</w:t>
          </w:r>
          <w:r w:rsidR="00C12C3E" w:rsidRPr="00A63CF5">
            <w:rPr>
              <w:rFonts w:ascii="Times New Roman" w:hAnsi="Times New Roman" w:cs="Times New Roman"/>
              <w:sz w:val="24"/>
              <w:szCs w:val="24"/>
            </w:rPr>
            <w:fldChar w:fldCharType="end"/>
          </w:r>
        </w:sdtContent>
      </w:sdt>
      <w:r w:rsidR="00EE1EBB" w:rsidRPr="00A63CF5">
        <w:rPr>
          <w:rFonts w:ascii="Times New Roman" w:hAnsi="Times New Roman" w:cs="Times New Roman"/>
          <w:sz w:val="24"/>
          <w:szCs w:val="24"/>
        </w:rPr>
        <w:t xml:space="preserve">. </w:t>
      </w:r>
      <w:r w:rsidR="003E462E" w:rsidRPr="003E462E">
        <w:rPr>
          <w:rFonts w:ascii="Times New Roman" w:hAnsi="Times New Roman" w:cs="Times New Roman"/>
          <w:sz w:val="24"/>
          <w:szCs w:val="24"/>
        </w:rPr>
        <w:t xml:space="preserve">Generally, higher bacterial growth performance is observed with higher temperatures and lower agitation rates, satisfying the quality standards set by the Codex Alimentarius. Notably, significant LAB growth is also achieved at lower temperatures and low agitation rates, suggesting that a more energy-efficient process could be implemented at this condition, </w:t>
      </w:r>
      <w:r w:rsidR="0048762F">
        <w:rPr>
          <w:rFonts w:ascii="Times New Roman" w:hAnsi="Times New Roman" w:cs="Times New Roman"/>
          <w:sz w:val="24"/>
          <w:szCs w:val="24"/>
        </w:rPr>
        <w:t>that is also</w:t>
      </w:r>
      <w:r w:rsidR="003E462E" w:rsidRPr="003E462E">
        <w:rPr>
          <w:rFonts w:ascii="Times New Roman" w:hAnsi="Times New Roman" w:cs="Times New Roman"/>
          <w:sz w:val="24"/>
          <w:szCs w:val="24"/>
        </w:rPr>
        <w:t xml:space="preserve"> more feasible for household-level production. Figure 1(c) shows the plot for yeast growth, leading to similar conclusions. The optimal conditions for maximizing both LAB and yeast growth are the same: 25°C, 0 rpm, and 1 g of initial biomass, which corresponds to 0.5% (w/v) of initial biomass percentage.</w:t>
      </w:r>
      <w:r w:rsidR="0032129D" w:rsidRPr="0032129D">
        <w:rPr>
          <w:rFonts w:ascii="Times New Roman" w:hAnsi="Times New Roman" w:cs="Times New Roman"/>
          <w:sz w:val="24"/>
          <w:szCs w:val="24"/>
        </w:rPr>
        <w:t xml:space="preserve"> </w:t>
      </w:r>
      <w:r w:rsidR="0032129D">
        <w:rPr>
          <w:rFonts w:ascii="Times New Roman" w:hAnsi="Times New Roman" w:cs="Times New Roman"/>
          <w:sz w:val="24"/>
          <w:szCs w:val="24"/>
        </w:rPr>
        <w:t>At theses conditions the results obtaine</w:t>
      </w:r>
      <w:r w:rsidR="00BC738E">
        <w:rPr>
          <w:rFonts w:ascii="Times New Roman" w:hAnsi="Times New Roman" w:cs="Times New Roman"/>
          <w:sz w:val="24"/>
          <w:szCs w:val="24"/>
        </w:rPr>
        <w:t>d</w:t>
      </w:r>
      <w:r w:rsidR="000F0CA8">
        <w:rPr>
          <w:rFonts w:ascii="Times New Roman" w:hAnsi="Times New Roman" w:cs="Times New Roman"/>
          <w:sz w:val="24"/>
          <w:szCs w:val="24"/>
        </w:rPr>
        <w:t xml:space="preserve"> as</w:t>
      </w:r>
      <w:r w:rsidR="0032129D" w:rsidRPr="006B0E8B">
        <w:rPr>
          <w:rFonts w:ascii="Times New Roman" w:hAnsi="Times New Roman" w:cs="Times New Roman"/>
          <w:sz w:val="24"/>
          <w:szCs w:val="24"/>
        </w:rPr>
        <w:t xml:space="preserve"> final concentrations of bacteria and yeast </w:t>
      </w:r>
      <w:r w:rsidR="0032129D">
        <w:rPr>
          <w:rFonts w:ascii="Times New Roman" w:hAnsi="Times New Roman" w:cs="Times New Roman"/>
          <w:sz w:val="24"/>
          <w:szCs w:val="24"/>
        </w:rPr>
        <w:t xml:space="preserve">obtained </w:t>
      </w:r>
      <w:r w:rsidR="0032129D" w:rsidRPr="006B0E8B">
        <w:rPr>
          <w:rFonts w:ascii="Times New Roman" w:hAnsi="Times New Roman" w:cs="Times New Roman"/>
          <w:sz w:val="24"/>
          <w:szCs w:val="24"/>
        </w:rPr>
        <w:t xml:space="preserve">were [9.23±0.06] log(cfu)/mL and [9.45±0.13] </w:t>
      </w:r>
      <w:r w:rsidR="0032129D" w:rsidRPr="006B0E8B">
        <w:rPr>
          <w:rFonts w:ascii="Times New Roman" w:hAnsi="Times New Roman" w:cs="Times New Roman"/>
          <w:sz w:val="24"/>
          <w:szCs w:val="24"/>
        </w:rPr>
        <w:lastRenderedPageBreak/>
        <w:t>log(cfu)/mL, respectively.</w:t>
      </w:r>
      <w:r w:rsidR="000F0CA8">
        <w:rPr>
          <w:rFonts w:ascii="Times New Roman" w:hAnsi="Times New Roman" w:cs="Times New Roman"/>
          <w:sz w:val="24"/>
          <w:szCs w:val="24"/>
        </w:rPr>
        <w:t xml:space="preserve"> We present this results as final concentrations to be coherent with the </w:t>
      </w:r>
      <w:r w:rsidR="00B27D9C">
        <w:rPr>
          <w:rFonts w:ascii="Times New Roman" w:hAnsi="Times New Roman" w:cs="Times New Roman"/>
          <w:sz w:val="24"/>
          <w:szCs w:val="24"/>
        </w:rPr>
        <w:t>especifications established by Codex Alimentari</w:t>
      </w:r>
      <w:r w:rsidR="004B0841">
        <w:rPr>
          <w:rFonts w:ascii="Times New Roman" w:hAnsi="Times New Roman" w:cs="Times New Roman"/>
          <w:sz w:val="24"/>
          <w:szCs w:val="24"/>
        </w:rPr>
        <w:t>us.</w:t>
      </w:r>
    </w:p>
    <w:p w14:paraId="3DE1377B" w14:textId="76046BC0" w:rsidR="00A05C0B" w:rsidRDefault="00EE1EBB" w:rsidP="00EE1EBB">
      <w:pPr>
        <w:spacing w:line="480" w:lineRule="auto"/>
        <w:jc w:val="both"/>
        <w:rPr>
          <w:rFonts w:ascii="Times New Roman" w:hAnsi="Times New Roman" w:cs="Times New Roman"/>
          <w:sz w:val="24"/>
          <w:szCs w:val="24"/>
        </w:rPr>
      </w:pPr>
      <w:r w:rsidRPr="00A63CF5">
        <w:rPr>
          <w:rFonts w:ascii="Times New Roman" w:hAnsi="Times New Roman" w:cs="Times New Roman"/>
          <w:sz w:val="24"/>
          <w:szCs w:val="24"/>
        </w:rPr>
        <w:t xml:space="preserve">Zajsêk &amp; Gorsêk </w:t>
      </w:r>
      <w:sdt>
        <w:sdtPr>
          <w:rPr>
            <w:rFonts w:ascii="Times New Roman" w:hAnsi="Times New Roman" w:cs="Times New Roman"/>
            <w:sz w:val="24"/>
            <w:szCs w:val="24"/>
          </w:rPr>
          <w:id w:val="1886598362"/>
          <w:citation/>
        </w:sdtPr>
        <w:sdtEndPr/>
        <w:sdtContent>
          <w:r w:rsidR="00160F26"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Zaj10 \l 3082 </w:instrText>
          </w:r>
          <w:r w:rsidR="00160F26"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(Zajšek &amp; Goršek, 2010)</w:t>
          </w:r>
          <w:r w:rsidR="00160F26" w:rsidRPr="00A63CF5">
            <w:rPr>
              <w:rFonts w:ascii="Times New Roman" w:hAnsi="Times New Roman" w:cs="Times New Roman"/>
              <w:sz w:val="24"/>
              <w:szCs w:val="24"/>
            </w:rPr>
            <w:fldChar w:fldCharType="end"/>
          </w:r>
        </w:sdtContent>
      </w:sdt>
      <w:r w:rsidRPr="00A63CF5">
        <w:rPr>
          <w:rFonts w:ascii="Times New Roman" w:hAnsi="Times New Roman" w:cs="Times New Roman"/>
          <w:sz w:val="24"/>
          <w:szCs w:val="24"/>
        </w:rPr>
        <w:t xml:space="preserve"> </w:t>
      </w:r>
      <w:r w:rsidR="00EC5602" w:rsidRPr="00EC5602">
        <w:rPr>
          <w:rFonts w:ascii="Times New Roman" w:hAnsi="Times New Roman" w:cs="Times New Roman"/>
          <w:sz w:val="24"/>
          <w:szCs w:val="24"/>
        </w:rPr>
        <w:t>reported that after a 24-hour fermentation at room temperature with an initial kefir grain concentration of 42 g/L in pure cow's milk and intermittent agitation at 60 rpm, the yeast concentration in kefir reached 6.40 log(cfu)/mL. In contrast, the results of this study demonstrate a 199.41% increase in the final yeast concentration using less initial biomass and no agitation.</w:t>
      </w:r>
      <w:r w:rsidR="00F13785">
        <w:rPr>
          <w:rFonts w:ascii="Times New Roman" w:hAnsi="Times New Roman" w:cs="Times New Roman"/>
          <w:sz w:val="24"/>
          <w:szCs w:val="24"/>
        </w:rPr>
        <w:t xml:space="preserve"> </w:t>
      </w:r>
      <w:r w:rsidR="00F13785" w:rsidRPr="00F13785">
        <w:rPr>
          <w:rFonts w:ascii="Times New Roman" w:hAnsi="Times New Roman" w:cs="Times New Roman"/>
          <w:sz w:val="24"/>
          <w:szCs w:val="24"/>
        </w:rPr>
        <w:t xml:space="preserve">Similarly, </w:t>
      </w:r>
      <w:r w:rsidRPr="00A63CF5">
        <w:rPr>
          <w:rFonts w:ascii="Times New Roman" w:hAnsi="Times New Roman" w:cs="Times New Roman"/>
          <w:sz w:val="24"/>
          <w:szCs w:val="24"/>
        </w:rPr>
        <w:t xml:space="preserve">Seydim et al </w:t>
      </w:r>
      <w:sdt>
        <w:sdtPr>
          <w:rPr>
            <w:rFonts w:ascii="Times New Roman" w:hAnsi="Times New Roman" w:cs="Times New Roman"/>
            <w:sz w:val="24"/>
            <w:szCs w:val="24"/>
          </w:rPr>
          <w:id w:val="733360162"/>
          <w:citation/>
        </w:sdtPr>
        <w:sdtEndPr/>
        <w:sdtContent>
          <w:r w:rsidR="00160F26"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Guz11 \l 3082 </w:instrText>
          </w:r>
          <w:r w:rsidR="00160F26"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(Guzel-Seydim, Kok-Tas, Ertekin-Filiz, &amp; Seydim, 2011)</w:t>
          </w:r>
          <w:r w:rsidR="00160F26" w:rsidRPr="00A63CF5">
            <w:rPr>
              <w:rFonts w:ascii="Times New Roman" w:hAnsi="Times New Roman" w:cs="Times New Roman"/>
              <w:sz w:val="24"/>
              <w:szCs w:val="24"/>
            </w:rPr>
            <w:fldChar w:fldCharType="end"/>
          </w:r>
        </w:sdtContent>
      </w:sdt>
      <w:r w:rsidRPr="00A63CF5">
        <w:rPr>
          <w:rFonts w:ascii="Times New Roman" w:hAnsi="Times New Roman" w:cs="Times New Roman"/>
          <w:sz w:val="24"/>
          <w:szCs w:val="24"/>
        </w:rPr>
        <w:t xml:space="preserve"> </w:t>
      </w:r>
      <w:r w:rsidR="00A05C0B">
        <w:rPr>
          <w:rFonts w:ascii="Times New Roman" w:hAnsi="Times New Roman" w:cs="Times New Roman"/>
          <w:sz w:val="24"/>
          <w:szCs w:val="24"/>
        </w:rPr>
        <w:t>r</w:t>
      </w:r>
      <w:r w:rsidR="00A05C0B" w:rsidRPr="00A05C0B">
        <w:rPr>
          <w:rFonts w:ascii="Times New Roman" w:hAnsi="Times New Roman" w:cs="Times New Roman"/>
          <w:sz w:val="24"/>
          <w:szCs w:val="24"/>
        </w:rPr>
        <w:t xml:space="preserve">eported a final yeast concentration of 6.13 log(cfu)/mL using non-fat milk powder in a reaction volume, grown under ambient conditions with 6% CO2, 2% (w/v) initial biomass, and agitation at 25°C for 30 days. They also noted a </w:t>
      </w:r>
      <w:r w:rsidR="00A05C0B" w:rsidRPr="001E1CDC">
        <w:rPr>
          <w:rFonts w:ascii="Times New Roman" w:hAnsi="Times New Roman" w:cs="Times New Roman"/>
          <w:i/>
          <w:iCs/>
          <w:sz w:val="24"/>
          <w:szCs w:val="24"/>
        </w:rPr>
        <w:t>Lactobacillus</w:t>
      </w:r>
      <w:r w:rsidR="00A05C0B" w:rsidRPr="00A05C0B">
        <w:rPr>
          <w:rFonts w:ascii="Times New Roman" w:hAnsi="Times New Roman" w:cs="Times New Roman"/>
          <w:sz w:val="24"/>
          <w:szCs w:val="24"/>
        </w:rPr>
        <w:t xml:space="preserve"> spp. concentration of 9.38 log(cfu)/mL under similar conditions. Comparatively, this study achieved a 199.68% increase in yeast concentration and a 15.52% increase in bacterial concentration compared to Seydim et al., using a simpler fermentation process, less initial biomass, and shorter fermentation time.</w:t>
      </w:r>
    </w:p>
    <w:p w14:paraId="7DB3E48E" w14:textId="4DC7144F" w:rsidR="0022285C" w:rsidRDefault="004C51FF" w:rsidP="00EE1EBB">
      <w:pPr>
        <w:spacing w:line="480" w:lineRule="auto"/>
        <w:jc w:val="both"/>
        <w:rPr>
          <w:rFonts w:ascii="Times New Roman" w:hAnsi="Times New Roman" w:cs="Times New Roman"/>
          <w:sz w:val="24"/>
          <w:szCs w:val="24"/>
        </w:rPr>
      </w:pPr>
      <w:r w:rsidRPr="004C51FF">
        <w:rPr>
          <w:rFonts w:ascii="Times New Roman" w:hAnsi="Times New Roman" w:cs="Times New Roman"/>
          <w:sz w:val="24"/>
          <w:szCs w:val="24"/>
        </w:rPr>
        <w:t>The results of additional enumeration of lactic acid bacteria (LAB) and acetic acid bacteria (AAB) in kefir produced under optimized conditions align with findings from other studies</w:t>
      </w:r>
      <w:r>
        <w:rPr>
          <w:rFonts w:ascii="Times New Roman" w:hAnsi="Times New Roman" w:cs="Times New Roman"/>
          <w:sz w:val="24"/>
          <w:szCs w:val="24"/>
        </w:rPr>
        <w:t xml:space="preserve"> </w:t>
      </w:r>
      <w:sdt>
        <w:sdtPr>
          <w:rPr>
            <w:rFonts w:ascii="Times New Roman" w:hAnsi="Times New Roman" w:cs="Times New Roman"/>
            <w:sz w:val="24"/>
            <w:szCs w:val="24"/>
          </w:rPr>
          <w:id w:val="-643126883"/>
          <w:citation/>
        </w:sdtPr>
        <w:sdtEndPr/>
        <w:sdtContent>
          <w:r w:rsidR="00B1136C">
            <w:rPr>
              <w:rFonts w:ascii="Times New Roman" w:hAnsi="Times New Roman" w:cs="Times New Roman"/>
              <w:sz w:val="24"/>
              <w:szCs w:val="24"/>
            </w:rPr>
            <w:fldChar w:fldCharType="begin"/>
          </w:r>
          <w:r w:rsidR="00B1136C">
            <w:rPr>
              <w:rFonts w:ascii="Times New Roman" w:hAnsi="Times New Roman" w:cs="Times New Roman"/>
              <w:sz w:val="24"/>
              <w:szCs w:val="24"/>
            </w:rPr>
            <w:instrText xml:space="preserve">CITATION Kim14 \l 5130 </w:instrText>
          </w:r>
          <w:r w:rsidR="00B1136C">
            <w:rPr>
              <w:rFonts w:ascii="Times New Roman" w:hAnsi="Times New Roman" w:cs="Times New Roman"/>
              <w:sz w:val="24"/>
              <w:szCs w:val="24"/>
            </w:rPr>
            <w:fldChar w:fldCharType="separate"/>
          </w:r>
          <w:r w:rsidR="00B1136C" w:rsidRPr="00B1136C">
            <w:rPr>
              <w:rFonts w:ascii="Times New Roman" w:hAnsi="Times New Roman" w:cs="Times New Roman"/>
              <w:sz w:val="24"/>
              <w:szCs w:val="24"/>
            </w:rPr>
            <w:t>(Kim, et al., 2014)</w:t>
          </w:r>
          <w:r w:rsidR="00B1136C">
            <w:rPr>
              <w:rFonts w:ascii="Times New Roman" w:hAnsi="Times New Roman" w:cs="Times New Roman"/>
              <w:sz w:val="24"/>
              <w:szCs w:val="24"/>
            </w:rPr>
            <w:fldChar w:fldCharType="end"/>
          </w:r>
        </w:sdtContent>
      </w:sdt>
      <w:r w:rsidR="00653B3D">
        <w:rPr>
          <w:rFonts w:ascii="Times New Roman" w:hAnsi="Times New Roman" w:cs="Times New Roman"/>
          <w:sz w:val="24"/>
          <w:szCs w:val="24"/>
        </w:rPr>
        <w:t xml:space="preserve">. </w:t>
      </w:r>
      <w:r w:rsidRPr="004C51FF">
        <w:rPr>
          <w:rFonts w:ascii="Times New Roman" w:hAnsi="Times New Roman" w:cs="Times New Roman"/>
          <w:sz w:val="24"/>
          <w:szCs w:val="24"/>
        </w:rPr>
        <w:t>LAB and AAB are the most abundant microbial groups, followed by yeasts</w:t>
      </w:r>
      <w:r w:rsidR="00315240">
        <w:rPr>
          <w:rFonts w:ascii="Times New Roman" w:hAnsi="Times New Roman" w:cs="Times New Roman"/>
          <w:sz w:val="24"/>
          <w:szCs w:val="24"/>
        </w:rPr>
        <w:t xml:space="preserve"> (Table 3)</w:t>
      </w:r>
      <w:r w:rsidRPr="004C51FF">
        <w:rPr>
          <w:rFonts w:ascii="Times New Roman" w:hAnsi="Times New Roman" w:cs="Times New Roman"/>
          <w:sz w:val="24"/>
          <w:szCs w:val="24"/>
        </w:rPr>
        <w:t xml:space="preserve">. </w:t>
      </w:r>
      <w:r w:rsidR="00026A7D">
        <w:rPr>
          <w:rFonts w:ascii="Times New Roman" w:hAnsi="Times New Roman" w:cs="Times New Roman"/>
          <w:sz w:val="24"/>
          <w:szCs w:val="24"/>
        </w:rPr>
        <w:t xml:space="preserve">The </w:t>
      </w:r>
      <w:r w:rsidR="00022401">
        <w:rPr>
          <w:rFonts w:ascii="Times New Roman" w:hAnsi="Times New Roman" w:cs="Times New Roman"/>
          <w:sz w:val="24"/>
          <w:szCs w:val="24"/>
        </w:rPr>
        <w:t>G</w:t>
      </w:r>
      <w:r w:rsidR="00026A7D">
        <w:rPr>
          <w:rFonts w:ascii="Times New Roman" w:hAnsi="Times New Roman" w:cs="Times New Roman"/>
          <w:sz w:val="24"/>
          <w:szCs w:val="24"/>
        </w:rPr>
        <w:t xml:space="preserve">ram staining </w:t>
      </w:r>
      <w:r w:rsidR="00336CDD">
        <w:rPr>
          <w:rFonts w:ascii="Times New Roman" w:hAnsi="Times New Roman" w:cs="Times New Roman"/>
          <w:sz w:val="24"/>
          <w:szCs w:val="24"/>
        </w:rPr>
        <w:t xml:space="preserve">seems to be indicative that the more abundant genera </w:t>
      </w:r>
      <w:r w:rsidR="00022401">
        <w:rPr>
          <w:rFonts w:ascii="Times New Roman" w:hAnsi="Times New Roman" w:cs="Times New Roman"/>
          <w:sz w:val="24"/>
          <w:szCs w:val="24"/>
        </w:rPr>
        <w:t>could be</w:t>
      </w:r>
      <w:r w:rsidR="00336CDD">
        <w:rPr>
          <w:rFonts w:ascii="Times New Roman" w:hAnsi="Times New Roman" w:cs="Times New Roman"/>
          <w:sz w:val="24"/>
          <w:szCs w:val="24"/>
        </w:rPr>
        <w:t xml:space="preserve"> </w:t>
      </w:r>
      <w:r w:rsidR="00336CDD">
        <w:rPr>
          <w:rFonts w:ascii="Times New Roman" w:hAnsi="Times New Roman" w:cs="Times New Roman"/>
          <w:i/>
          <w:iCs/>
          <w:sz w:val="24"/>
          <w:szCs w:val="24"/>
        </w:rPr>
        <w:t>Lactobacillus</w:t>
      </w:r>
      <w:r w:rsidR="003F7031">
        <w:rPr>
          <w:rFonts w:ascii="Times New Roman" w:hAnsi="Times New Roman" w:cs="Times New Roman"/>
          <w:i/>
          <w:iCs/>
          <w:sz w:val="24"/>
          <w:szCs w:val="24"/>
        </w:rPr>
        <w:t>,</w:t>
      </w:r>
      <w:r w:rsidR="00336CDD">
        <w:rPr>
          <w:rFonts w:ascii="Times New Roman" w:hAnsi="Times New Roman" w:cs="Times New Roman"/>
          <w:sz w:val="24"/>
          <w:szCs w:val="24"/>
        </w:rPr>
        <w:t xml:space="preserve"> </w:t>
      </w:r>
      <w:r w:rsidR="00336CDD">
        <w:rPr>
          <w:rFonts w:ascii="Times New Roman" w:hAnsi="Times New Roman" w:cs="Times New Roman"/>
          <w:i/>
          <w:iCs/>
          <w:sz w:val="24"/>
          <w:szCs w:val="24"/>
        </w:rPr>
        <w:t>Lactococcus</w:t>
      </w:r>
      <w:r w:rsidR="003F7031">
        <w:rPr>
          <w:rFonts w:ascii="Times New Roman" w:hAnsi="Times New Roman" w:cs="Times New Roman"/>
          <w:b/>
          <w:bCs/>
          <w:sz w:val="24"/>
          <w:szCs w:val="24"/>
        </w:rPr>
        <w:t xml:space="preserve"> </w:t>
      </w:r>
      <w:r w:rsidR="003F7031">
        <w:rPr>
          <w:rFonts w:ascii="Times New Roman" w:hAnsi="Times New Roman" w:cs="Times New Roman"/>
          <w:sz w:val="24"/>
          <w:szCs w:val="24"/>
        </w:rPr>
        <w:t xml:space="preserve">and </w:t>
      </w:r>
      <w:r w:rsidR="003F7031">
        <w:rPr>
          <w:rFonts w:ascii="Times New Roman" w:hAnsi="Times New Roman" w:cs="Times New Roman"/>
          <w:i/>
          <w:iCs/>
          <w:sz w:val="24"/>
          <w:szCs w:val="24"/>
        </w:rPr>
        <w:t>Acetobacter</w:t>
      </w:r>
      <w:r w:rsidR="00613D03" w:rsidRPr="00613D03">
        <w:rPr>
          <w:rFonts w:ascii="Times New Roman" w:hAnsi="Times New Roman" w:cs="Times New Roman"/>
          <w:sz w:val="24"/>
          <w:szCs w:val="24"/>
        </w:rPr>
        <w:t>. Although GYC and Rogosa media are not specifically designed for yeast, their growth on these media is consistent with previous findings that yeast are present in the mix. Future efforts will focus on a more detailed characterization to precisely identify the specific genera of LAB, AAB, and yeast involved in the fermentation process.</w:t>
      </w:r>
    </w:p>
    <w:p w14:paraId="3D419C5C" w14:textId="12EBDE17" w:rsidR="00EE1EBB" w:rsidRPr="00A63CF5" w:rsidRDefault="004608F1" w:rsidP="00EE1EBB">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lastRenderedPageBreak/>
        <w:t>Acid</w:t>
      </w:r>
      <w:r w:rsidR="00EE1EBB" w:rsidRPr="00A63CF5">
        <w:rPr>
          <w:rFonts w:ascii="Times New Roman" w:hAnsi="Times New Roman" w:cs="Times New Roman"/>
          <w:i/>
          <w:iCs/>
          <w:sz w:val="24"/>
          <w:szCs w:val="24"/>
        </w:rPr>
        <w:t xml:space="preserve"> production and biomass growth kinetics at optimum conditions</w:t>
      </w:r>
    </w:p>
    <w:p w14:paraId="19185B54" w14:textId="6B0716EB" w:rsidR="00EE1EBB" w:rsidRPr="00A63CF5" w:rsidRDefault="00EF6D31" w:rsidP="00EE1EBB">
      <w:pPr>
        <w:spacing w:line="480" w:lineRule="auto"/>
        <w:jc w:val="both"/>
        <w:rPr>
          <w:rFonts w:ascii="Times New Roman" w:hAnsi="Times New Roman" w:cs="Times New Roman"/>
          <w:sz w:val="24"/>
          <w:szCs w:val="24"/>
        </w:rPr>
      </w:pPr>
      <w:r w:rsidRPr="00EF6D31">
        <w:rPr>
          <w:rFonts w:ascii="Times New Roman" w:hAnsi="Times New Roman" w:cs="Times New Roman"/>
          <w:sz w:val="24"/>
          <w:szCs w:val="24"/>
        </w:rPr>
        <w:t xml:space="preserve">Kinetic modeling holds significant value in biotechnology, enabling detailed understanding, prediction, and evaluation of the impacts of adding, removing, or modifying </w:t>
      </w:r>
      <w:r w:rsidR="00022401">
        <w:rPr>
          <w:rFonts w:ascii="Times New Roman" w:hAnsi="Times New Roman" w:cs="Times New Roman"/>
          <w:sz w:val="24"/>
          <w:szCs w:val="24"/>
        </w:rPr>
        <w:t>different</w:t>
      </w:r>
      <w:r w:rsidRPr="00EF6D31">
        <w:rPr>
          <w:rFonts w:ascii="Times New Roman" w:hAnsi="Times New Roman" w:cs="Times New Roman"/>
          <w:sz w:val="24"/>
          <w:szCs w:val="24"/>
        </w:rPr>
        <w:t xml:space="preserve"> components within a cell factory. It also supports the design of bioreactors or fermentation processes</w:t>
      </w:r>
      <w:r>
        <w:rPr>
          <w:rFonts w:ascii="Times New Roman" w:hAnsi="Times New Roman" w:cs="Times New Roman"/>
          <w:sz w:val="24"/>
          <w:szCs w:val="24"/>
        </w:rPr>
        <w:t xml:space="preserve"> </w:t>
      </w:r>
      <w:sdt>
        <w:sdtPr>
          <w:rPr>
            <w:rFonts w:ascii="Times New Roman" w:hAnsi="Times New Roman" w:cs="Times New Roman"/>
            <w:sz w:val="24"/>
            <w:szCs w:val="24"/>
          </w:rPr>
          <w:id w:val="1588190275"/>
          <w:citation/>
        </w:sdtPr>
        <w:sdtEndPr/>
        <w:sdtContent>
          <w:r w:rsidR="00DE253C"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Alm14 \l 3082 </w:instrText>
          </w:r>
          <w:r w:rsidR="00DE253C"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(Almquist, Cvijovic, Hatzimanikatis, Nielsen, &amp; Jirstrand, 2014)</w:t>
          </w:r>
          <w:r w:rsidR="00DE253C" w:rsidRPr="00A63CF5">
            <w:rPr>
              <w:rFonts w:ascii="Times New Roman" w:hAnsi="Times New Roman" w:cs="Times New Roman"/>
              <w:sz w:val="24"/>
              <w:szCs w:val="24"/>
            </w:rPr>
            <w:fldChar w:fldCharType="end"/>
          </w:r>
        </w:sdtContent>
      </w:sdt>
      <w:r w:rsidR="00EE1EBB" w:rsidRPr="00A63CF5">
        <w:rPr>
          <w:rFonts w:ascii="Times New Roman" w:hAnsi="Times New Roman" w:cs="Times New Roman"/>
          <w:sz w:val="24"/>
          <w:szCs w:val="24"/>
        </w:rPr>
        <w:t xml:space="preserve">. According to Zajsêk &amp; Gorsêk </w:t>
      </w:r>
      <w:sdt>
        <w:sdtPr>
          <w:rPr>
            <w:rFonts w:ascii="Times New Roman" w:hAnsi="Times New Roman" w:cs="Times New Roman"/>
            <w:sz w:val="24"/>
            <w:szCs w:val="24"/>
          </w:rPr>
          <w:id w:val="-1380323169"/>
          <w:citation/>
        </w:sdtPr>
        <w:sdtEndPr/>
        <w:sdtContent>
          <w:r w:rsidR="00DE253C"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Zaj10 \l 3082 </w:instrText>
          </w:r>
          <w:r w:rsidR="00DE253C"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(Zajšek &amp; Goršek, 2010)</w:t>
          </w:r>
          <w:r w:rsidR="00DE253C" w:rsidRPr="00A63CF5">
            <w:rPr>
              <w:rFonts w:ascii="Times New Roman" w:hAnsi="Times New Roman" w:cs="Times New Roman"/>
              <w:sz w:val="24"/>
              <w:szCs w:val="24"/>
            </w:rPr>
            <w:fldChar w:fldCharType="end"/>
          </w:r>
        </w:sdtContent>
      </w:sdt>
      <w:r w:rsidR="00EE1EBB" w:rsidRPr="00A63CF5">
        <w:rPr>
          <w:rFonts w:ascii="Times New Roman" w:hAnsi="Times New Roman" w:cs="Times New Roman"/>
          <w:sz w:val="24"/>
          <w:szCs w:val="24"/>
        </w:rPr>
        <w:t xml:space="preserve"> </w:t>
      </w:r>
      <w:r w:rsidR="00647982" w:rsidRPr="00647982">
        <w:rPr>
          <w:rFonts w:ascii="Times New Roman" w:hAnsi="Times New Roman" w:cs="Times New Roman"/>
          <w:sz w:val="24"/>
          <w:szCs w:val="24"/>
        </w:rPr>
        <w:t xml:space="preserve">the specific growth rate for kefir biomass, determined using the logistic equation, is 0.042 </w:t>
      </w:r>
      <w:r w:rsidR="003B0792">
        <w:rPr>
          <w:rFonts w:ascii="Times New Roman" w:hAnsi="Times New Roman" w:cs="Times New Roman"/>
          <w:sz w:val="24"/>
          <w:szCs w:val="24"/>
        </w:rPr>
        <w:t>1</w:t>
      </w:r>
      <w:r w:rsidR="00647982" w:rsidRPr="00647982">
        <w:rPr>
          <w:rFonts w:ascii="Times New Roman" w:hAnsi="Times New Roman" w:cs="Times New Roman"/>
          <w:sz w:val="24"/>
          <w:szCs w:val="24"/>
        </w:rPr>
        <w:t xml:space="preserve">/h at an initial biomass concentration of 42 g/L, a temperature of 21 °C, and using whole cow’s milk. Consistent with our findings, Zajsêk &amp; Gorsêk </w:t>
      </w:r>
      <w:sdt>
        <w:sdtPr>
          <w:rPr>
            <w:rFonts w:ascii="Times New Roman" w:hAnsi="Times New Roman" w:cs="Times New Roman"/>
            <w:sz w:val="24"/>
            <w:szCs w:val="24"/>
          </w:rPr>
          <w:id w:val="957379552"/>
          <w:citation/>
        </w:sdtPr>
        <w:sdtEndPr/>
        <w:sdtContent>
          <w:r w:rsidR="00AC40FD">
            <w:rPr>
              <w:rFonts w:ascii="Times New Roman" w:hAnsi="Times New Roman" w:cs="Times New Roman"/>
              <w:sz w:val="24"/>
              <w:szCs w:val="24"/>
            </w:rPr>
            <w:fldChar w:fldCharType="begin"/>
          </w:r>
          <w:r w:rsidR="00AC40FD" w:rsidRPr="00AC40FD">
            <w:rPr>
              <w:rFonts w:ascii="Times New Roman" w:hAnsi="Times New Roman" w:cs="Times New Roman"/>
              <w:sz w:val="24"/>
              <w:szCs w:val="24"/>
            </w:rPr>
            <w:instrText xml:space="preserve"> CITATION Zaj10 \l 5130 </w:instrText>
          </w:r>
          <w:r w:rsidR="00AC40FD">
            <w:rPr>
              <w:rFonts w:ascii="Times New Roman" w:hAnsi="Times New Roman" w:cs="Times New Roman"/>
              <w:sz w:val="24"/>
              <w:szCs w:val="24"/>
            </w:rPr>
            <w:fldChar w:fldCharType="separate"/>
          </w:r>
          <w:r w:rsidR="00AC40FD" w:rsidRPr="00AC40FD">
            <w:rPr>
              <w:rFonts w:ascii="Times New Roman" w:hAnsi="Times New Roman" w:cs="Times New Roman"/>
              <w:sz w:val="24"/>
              <w:szCs w:val="24"/>
            </w:rPr>
            <w:t>(Zajšek &amp; Goršek, 2010)</w:t>
          </w:r>
          <w:r w:rsidR="00AC40FD">
            <w:rPr>
              <w:rFonts w:ascii="Times New Roman" w:hAnsi="Times New Roman" w:cs="Times New Roman"/>
              <w:sz w:val="24"/>
              <w:szCs w:val="24"/>
            </w:rPr>
            <w:fldChar w:fldCharType="end"/>
          </w:r>
        </w:sdtContent>
      </w:sdt>
      <w:r w:rsidR="00647982" w:rsidRPr="00647982">
        <w:rPr>
          <w:rFonts w:ascii="Times New Roman" w:hAnsi="Times New Roman" w:cs="Times New Roman"/>
          <w:sz w:val="24"/>
          <w:szCs w:val="24"/>
        </w:rPr>
        <w:t xml:space="preserve"> also observed that a reduced initial biomass concentration leads to a slower biomass growth rate per unit time.</w:t>
      </w:r>
    </w:p>
    <w:p w14:paraId="56745A30" w14:textId="2B55D4BD" w:rsidR="00EE1EBB" w:rsidRPr="00A63CF5" w:rsidRDefault="00841C33" w:rsidP="00EE1EBB">
      <w:pPr>
        <w:spacing w:line="480" w:lineRule="auto"/>
        <w:jc w:val="both"/>
        <w:rPr>
          <w:rFonts w:ascii="Times New Roman" w:hAnsi="Times New Roman" w:cs="Times New Roman"/>
          <w:sz w:val="24"/>
          <w:szCs w:val="24"/>
        </w:rPr>
      </w:pPr>
      <w:r w:rsidRPr="00841C33">
        <w:rPr>
          <w:rFonts w:ascii="Times New Roman" w:hAnsi="Times New Roman" w:cs="Times New Roman"/>
          <w:sz w:val="24"/>
          <w:szCs w:val="24"/>
        </w:rPr>
        <w:t>Other studies have also focused on optimizing biomass production using domestic kefir grains.</w:t>
      </w:r>
      <w:r>
        <w:rPr>
          <w:rFonts w:ascii="Times New Roman" w:hAnsi="Times New Roman" w:cs="Times New Roman"/>
          <w:sz w:val="24"/>
          <w:szCs w:val="24"/>
        </w:rPr>
        <w:t xml:space="preserve"> </w:t>
      </w:r>
      <w:r w:rsidR="00EE1EBB" w:rsidRPr="00A63CF5">
        <w:rPr>
          <w:rFonts w:ascii="Times New Roman" w:hAnsi="Times New Roman" w:cs="Times New Roman"/>
          <w:sz w:val="24"/>
          <w:szCs w:val="24"/>
        </w:rPr>
        <w:t xml:space="preserve">Gao </w:t>
      </w:r>
      <w:sdt>
        <w:sdtPr>
          <w:rPr>
            <w:rFonts w:ascii="Times New Roman" w:hAnsi="Times New Roman" w:cs="Times New Roman"/>
            <w:sz w:val="24"/>
            <w:szCs w:val="24"/>
          </w:rPr>
          <w:id w:val="-1833287155"/>
          <w:citation/>
        </w:sdtPr>
        <w:sdtEndPr/>
        <w:sdtContent>
          <w:r w:rsidR="009D04A9"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Gao12 \l 3082 </w:instrText>
          </w:r>
          <w:r w:rsidR="009D04A9"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(Gao, et al., 2012)</w:t>
          </w:r>
          <w:r w:rsidR="009D04A9" w:rsidRPr="00A63CF5">
            <w:rPr>
              <w:rFonts w:ascii="Times New Roman" w:hAnsi="Times New Roman" w:cs="Times New Roman"/>
              <w:sz w:val="24"/>
              <w:szCs w:val="24"/>
            </w:rPr>
            <w:fldChar w:fldCharType="end"/>
          </w:r>
        </w:sdtContent>
      </w:sdt>
      <w:r w:rsidR="00EE1EBB" w:rsidRPr="00A63CF5">
        <w:rPr>
          <w:rFonts w:ascii="Times New Roman" w:hAnsi="Times New Roman" w:cs="Times New Roman"/>
          <w:sz w:val="24"/>
          <w:szCs w:val="24"/>
        </w:rPr>
        <w:t xml:space="preserve"> optimized biomass growth during kefir fermentation with </w:t>
      </w:r>
      <w:r w:rsidR="00157804" w:rsidRPr="00157804">
        <w:rPr>
          <w:rFonts w:ascii="Times New Roman" w:hAnsi="Times New Roman" w:cs="Times New Roman"/>
          <w:sz w:val="24"/>
          <w:szCs w:val="24"/>
        </w:rPr>
        <w:t>Tibetan-origin grains by manipulating three factors: temperature, initial biomass concentration, and skim milk concentration. The fermentation duration was set to 20 hours, with no agitation. They achieved an optimized temperature of 30.05°C, an initial biomass of 1.86%, and a response variable showing 14.33% biomass growth. In contrast, the biomass growth in our study, under optimized conditions, was 94% (increasing from 5 g/L to 9.7 g/L), significantly surpassing the results reported by Gao</w:t>
      </w:r>
      <w:r w:rsidR="00AC40FD">
        <w:rPr>
          <w:rFonts w:ascii="Times New Roman" w:hAnsi="Times New Roman" w:cs="Times New Roman"/>
          <w:sz w:val="24"/>
          <w:szCs w:val="24"/>
        </w:rPr>
        <w:t xml:space="preserve"> </w:t>
      </w:r>
      <w:sdt>
        <w:sdtPr>
          <w:rPr>
            <w:rFonts w:ascii="Times New Roman" w:hAnsi="Times New Roman" w:cs="Times New Roman"/>
            <w:sz w:val="24"/>
            <w:szCs w:val="24"/>
          </w:rPr>
          <w:id w:val="-1760203519"/>
          <w:citation/>
        </w:sdtPr>
        <w:sdtEndPr/>
        <w:sdtContent>
          <w:r w:rsidR="0044365F">
            <w:rPr>
              <w:rFonts w:ascii="Times New Roman" w:hAnsi="Times New Roman" w:cs="Times New Roman"/>
              <w:sz w:val="24"/>
              <w:szCs w:val="24"/>
            </w:rPr>
            <w:fldChar w:fldCharType="begin"/>
          </w:r>
          <w:r w:rsidR="0044365F" w:rsidRPr="0044365F">
            <w:rPr>
              <w:rFonts w:ascii="Times New Roman" w:hAnsi="Times New Roman" w:cs="Times New Roman"/>
              <w:sz w:val="24"/>
              <w:szCs w:val="24"/>
            </w:rPr>
            <w:instrText xml:space="preserve"> CITATION Gao12 \l 5130 </w:instrText>
          </w:r>
          <w:r w:rsidR="0044365F">
            <w:rPr>
              <w:rFonts w:ascii="Times New Roman" w:hAnsi="Times New Roman" w:cs="Times New Roman"/>
              <w:sz w:val="24"/>
              <w:szCs w:val="24"/>
            </w:rPr>
            <w:fldChar w:fldCharType="separate"/>
          </w:r>
          <w:r w:rsidR="0044365F" w:rsidRPr="0044365F">
            <w:rPr>
              <w:rFonts w:ascii="Times New Roman" w:hAnsi="Times New Roman" w:cs="Times New Roman"/>
              <w:sz w:val="24"/>
              <w:szCs w:val="24"/>
            </w:rPr>
            <w:t>(Gao, et al., 2012)</w:t>
          </w:r>
          <w:r w:rsidR="0044365F">
            <w:rPr>
              <w:rFonts w:ascii="Times New Roman" w:hAnsi="Times New Roman" w:cs="Times New Roman"/>
              <w:sz w:val="24"/>
              <w:szCs w:val="24"/>
            </w:rPr>
            <w:fldChar w:fldCharType="end"/>
          </w:r>
        </w:sdtContent>
      </w:sdt>
      <w:r w:rsidR="00157804" w:rsidRPr="00157804">
        <w:rPr>
          <w:rFonts w:ascii="Times New Roman" w:hAnsi="Times New Roman" w:cs="Times New Roman"/>
          <w:sz w:val="24"/>
          <w:szCs w:val="24"/>
        </w:rPr>
        <w:t>. This suggests that microbial communities associated with Costa Rican domestic kefir grains may exhibit enhanced phenotypes compared to other starter cultures.</w:t>
      </w:r>
    </w:p>
    <w:p w14:paraId="50D6A74D" w14:textId="74CE353D" w:rsidR="003B7296" w:rsidRDefault="007316BC" w:rsidP="00EE1EBB">
      <w:pPr>
        <w:spacing w:line="480" w:lineRule="auto"/>
        <w:jc w:val="both"/>
        <w:rPr>
          <w:rFonts w:ascii="Times New Roman" w:hAnsi="Times New Roman" w:cs="Times New Roman"/>
          <w:sz w:val="24"/>
          <w:szCs w:val="24"/>
        </w:rPr>
      </w:pPr>
      <w:r w:rsidRPr="007316BC">
        <w:rPr>
          <w:rFonts w:ascii="Times New Roman" w:hAnsi="Times New Roman" w:cs="Times New Roman"/>
          <w:sz w:val="24"/>
          <w:szCs w:val="24"/>
        </w:rPr>
        <w:t xml:space="preserve">In each experiment, acid-base titration was performed to plot the total acid production curve. </w:t>
      </w:r>
      <w:r w:rsidR="00C2393E" w:rsidRPr="00C2393E">
        <w:rPr>
          <w:rFonts w:ascii="Times New Roman" w:hAnsi="Times New Roman" w:cs="Times New Roman"/>
          <w:sz w:val="24"/>
          <w:szCs w:val="24"/>
        </w:rPr>
        <w:t xml:space="preserve">Using </w:t>
      </w:r>
      <w:r w:rsidR="00022401">
        <w:rPr>
          <w:rFonts w:ascii="Times New Roman" w:hAnsi="Times New Roman" w:cs="Times New Roman"/>
          <w:sz w:val="24"/>
          <w:szCs w:val="24"/>
        </w:rPr>
        <w:t>t</w:t>
      </w:r>
      <w:r w:rsidR="00022401" w:rsidRPr="007316BC">
        <w:rPr>
          <w:rFonts w:ascii="Times New Roman" w:hAnsi="Times New Roman" w:cs="Times New Roman"/>
          <w:sz w:val="24"/>
          <w:szCs w:val="24"/>
        </w:rPr>
        <w:t>he modified Gompertz equation (Eq. (2)</w:t>
      </w:r>
      <w:r w:rsidR="00C2393E" w:rsidRPr="00C2393E">
        <w:rPr>
          <w:rFonts w:ascii="Times New Roman" w:hAnsi="Times New Roman" w:cs="Times New Roman"/>
          <w:sz w:val="24"/>
          <w:szCs w:val="24"/>
        </w:rPr>
        <w:t xml:space="preserve">, the values obtained were: a maximum total acid concentration of 1.066 g/L with a standard error of 0.082, a production rate of 0.060 </w:t>
      </w:r>
      <w:r w:rsidR="00C2393E" w:rsidRPr="00C2393E">
        <w:rPr>
          <w:rFonts w:ascii="Times New Roman" w:hAnsi="Times New Roman" w:cs="Times New Roman"/>
          <w:sz w:val="24"/>
          <w:szCs w:val="24"/>
        </w:rPr>
        <w:lastRenderedPageBreak/>
        <w:t>g/(</w:t>
      </w:r>
      <w:r w:rsidR="00C2393E">
        <w:rPr>
          <w:rFonts w:ascii="Times New Roman" w:hAnsi="Times New Roman" w:cs="Times New Roman"/>
          <w:sz w:val="24"/>
          <w:szCs w:val="24"/>
        </w:rPr>
        <w:t xml:space="preserve">L </w:t>
      </w:r>
      <w:r w:rsidR="00C2393E" w:rsidRPr="00C2393E">
        <w:rPr>
          <w:rFonts w:ascii="Times New Roman" w:hAnsi="Times New Roman" w:cs="Times New Roman"/>
          <w:sz w:val="24"/>
          <w:szCs w:val="24"/>
        </w:rPr>
        <w:t>h) with a standard error of 0.006, and an adaptation time of 9.16 hours with a standard error of 0.78. The correlation coefficient (R</w:t>
      </w:r>
      <w:r w:rsidR="00C2393E">
        <w:rPr>
          <w:rFonts w:ascii="Times New Roman" w:hAnsi="Times New Roman" w:cs="Times New Roman"/>
          <w:sz w:val="24"/>
          <w:szCs w:val="24"/>
          <w:vertAlign w:val="superscript"/>
        </w:rPr>
        <w:t>2</w:t>
      </w:r>
      <w:r w:rsidR="00C2393E" w:rsidRPr="00C2393E">
        <w:rPr>
          <w:rFonts w:ascii="Times New Roman" w:hAnsi="Times New Roman" w:cs="Times New Roman"/>
          <w:sz w:val="24"/>
          <w:szCs w:val="24"/>
        </w:rPr>
        <w:t>) was 0.991.</w:t>
      </w:r>
      <w:r w:rsidR="00C2393E">
        <w:rPr>
          <w:rFonts w:ascii="Times New Roman" w:hAnsi="Times New Roman" w:cs="Times New Roman"/>
          <w:sz w:val="24"/>
          <w:szCs w:val="24"/>
        </w:rPr>
        <w:t xml:space="preserve"> </w:t>
      </w:r>
      <w:r w:rsidR="00081BF5" w:rsidRPr="00081BF5">
        <w:rPr>
          <w:rFonts w:ascii="Times New Roman" w:hAnsi="Times New Roman" w:cs="Times New Roman"/>
          <w:sz w:val="24"/>
          <w:szCs w:val="24"/>
        </w:rPr>
        <w:t>For context,</w:t>
      </w:r>
      <w:r w:rsidR="00081BF5">
        <w:rPr>
          <w:rFonts w:ascii="Times New Roman" w:hAnsi="Times New Roman" w:cs="Times New Roman"/>
          <w:sz w:val="24"/>
          <w:szCs w:val="24"/>
        </w:rPr>
        <w:t xml:space="preserve"> </w:t>
      </w:r>
      <w:r w:rsidR="00EE1EBB" w:rsidRPr="00A63CF5">
        <w:rPr>
          <w:rFonts w:ascii="Times New Roman" w:hAnsi="Times New Roman" w:cs="Times New Roman"/>
          <w:sz w:val="24"/>
          <w:szCs w:val="24"/>
        </w:rPr>
        <w:t xml:space="preserve">Magalhães et al </w:t>
      </w:r>
      <w:sdt>
        <w:sdtPr>
          <w:rPr>
            <w:rFonts w:ascii="Times New Roman" w:hAnsi="Times New Roman" w:cs="Times New Roman"/>
            <w:sz w:val="24"/>
            <w:szCs w:val="24"/>
          </w:rPr>
          <w:id w:val="-1427655739"/>
          <w:citation/>
        </w:sdtPr>
        <w:sdtEndPr/>
        <w:sdtContent>
          <w:r w:rsidR="009D04A9"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Mag11 \l 3082 </w:instrText>
          </w:r>
          <w:r w:rsidR="009D04A9"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(Magalhães , et al., 2011)</w:t>
          </w:r>
          <w:r w:rsidR="009D04A9" w:rsidRPr="00A63CF5">
            <w:rPr>
              <w:rFonts w:ascii="Times New Roman" w:hAnsi="Times New Roman" w:cs="Times New Roman"/>
              <w:sz w:val="24"/>
              <w:szCs w:val="24"/>
            </w:rPr>
            <w:fldChar w:fldCharType="end"/>
          </w:r>
        </w:sdtContent>
      </w:sdt>
      <w:r w:rsidR="00EE1EBB" w:rsidRPr="00A63CF5">
        <w:rPr>
          <w:rFonts w:ascii="Times New Roman" w:hAnsi="Times New Roman" w:cs="Times New Roman"/>
          <w:sz w:val="24"/>
          <w:szCs w:val="24"/>
        </w:rPr>
        <w:t xml:space="preserve"> </w:t>
      </w:r>
      <w:r w:rsidR="00081BF5" w:rsidRPr="00081BF5">
        <w:rPr>
          <w:rFonts w:ascii="Times New Roman" w:hAnsi="Times New Roman" w:cs="Times New Roman"/>
          <w:sz w:val="24"/>
          <w:szCs w:val="24"/>
        </w:rPr>
        <w:t>reported that acid production in milk kefir, expressed as acetic acid, was 0.7 g/L</w:t>
      </w:r>
      <w:r w:rsidR="00081BF5">
        <w:rPr>
          <w:rFonts w:ascii="Times New Roman" w:hAnsi="Times New Roman" w:cs="Times New Roman"/>
          <w:sz w:val="24"/>
          <w:szCs w:val="24"/>
        </w:rPr>
        <w:t xml:space="preserve"> </w:t>
      </w:r>
      <w:r w:rsidR="00EE1EBB" w:rsidRPr="00A63CF5">
        <w:rPr>
          <w:rFonts w:ascii="Times New Roman" w:hAnsi="Times New Roman" w:cs="Times New Roman"/>
          <w:sz w:val="24"/>
          <w:szCs w:val="24"/>
        </w:rPr>
        <w:t xml:space="preserve">and Gul et al </w:t>
      </w:r>
      <w:sdt>
        <w:sdtPr>
          <w:rPr>
            <w:rFonts w:ascii="Times New Roman" w:hAnsi="Times New Roman" w:cs="Times New Roman"/>
            <w:sz w:val="24"/>
            <w:szCs w:val="24"/>
          </w:rPr>
          <w:id w:val="1445202328"/>
          <w:citation/>
        </w:sdtPr>
        <w:sdtEndPr/>
        <w:sdtContent>
          <w:r w:rsidR="004F5630" w:rsidRPr="00A63CF5">
            <w:rPr>
              <w:rFonts w:ascii="Times New Roman" w:hAnsi="Times New Roman" w:cs="Times New Roman"/>
              <w:sz w:val="24"/>
              <w:szCs w:val="24"/>
            </w:rPr>
            <w:fldChar w:fldCharType="begin"/>
          </w:r>
          <w:r w:rsidR="00D260BF" w:rsidRPr="00A63CF5">
            <w:rPr>
              <w:rFonts w:ascii="Times New Roman" w:hAnsi="Times New Roman" w:cs="Times New Roman"/>
              <w:sz w:val="24"/>
              <w:szCs w:val="24"/>
            </w:rPr>
            <w:instrText xml:space="preserve">CITATION Gul15 \l 3082 </w:instrText>
          </w:r>
          <w:r w:rsidR="004F5630" w:rsidRPr="00A63CF5">
            <w:rPr>
              <w:rFonts w:ascii="Times New Roman" w:hAnsi="Times New Roman" w:cs="Times New Roman"/>
              <w:sz w:val="24"/>
              <w:szCs w:val="24"/>
            </w:rPr>
            <w:fldChar w:fldCharType="separate"/>
          </w:r>
          <w:r w:rsidR="00A63CF5" w:rsidRPr="00A63CF5">
            <w:rPr>
              <w:rFonts w:ascii="Times New Roman" w:hAnsi="Times New Roman" w:cs="Times New Roman"/>
              <w:sz w:val="24"/>
              <w:szCs w:val="24"/>
            </w:rPr>
            <w:t>(Gul, Mortas, Atalar, Dervisoglu, &amp; Kahyaoglu, 2015)</w:t>
          </w:r>
          <w:r w:rsidR="004F5630" w:rsidRPr="00A63CF5">
            <w:rPr>
              <w:rFonts w:ascii="Times New Roman" w:hAnsi="Times New Roman" w:cs="Times New Roman"/>
              <w:sz w:val="24"/>
              <w:szCs w:val="24"/>
            </w:rPr>
            <w:fldChar w:fldCharType="end"/>
          </w:r>
        </w:sdtContent>
      </w:sdt>
      <w:r w:rsidR="00EE1EBB" w:rsidRPr="00A63CF5">
        <w:rPr>
          <w:rFonts w:ascii="Times New Roman" w:hAnsi="Times New Roman" w:cs="Times New Roman"/>
          <w:sz w:val="24"/>
          <w:szCs w:val="24"/>
        </w:rPr>
        <w:t xml:space="preserve"> </w:t>
      </w:r>
      <w:r w:rsidR="0002286D" w:rsidRPr="0002286D">
        <w:rPr>
          <w:rFonts w:ascii="Times New Roman" w:hAnsi="Times New Roman" w:cs="Times New Roman"/>
          <w:sz w:val="24"/>
          <w:szCs w:val="24"/>
        </w:rPr>
        <w:t>found that the production of acid, expressed as titratable acidity, ranged from 0.6-0.76 g/L. The higher maximum acidity concentration of 1.066 g/L observed in this study could be attributed to</w:t>
      </w:r>
      <w:r w:rsidR="0002286D">
        <w:rPr>
          <w:rFonts w:ascii="Times New Roman" w:hAnsi="Times New Roman" w:cs="Times New Roman"/>
          <w:sz w:val="24"/>
          <w:szCs w:val="24"/>
        </w:rPr>
        <w:t xml:space="preserve"> </w:t>
      </w:r>
      <w:r w:rsidR="0002286D" w:rsidRPr="0002286D">
        <w:rPr>
          <w:rFonts w:ascii="Times New Roman" w:hAnsi="Times New Roman" w:cs="Times New Roman"/>
          <w:sz w:val="24"/>
          <w:szCs w:val="24"/>
        </w:rPr>
        <w:t>the greater concentrations of lactic acid bacteria achieved under these optimized conditions.</w:t>
      </w:r>
    </w:p>
    <w:p w14:paraId="227B6744" w14:textId="6B7E5931" w:rsidR="008A103B" w:rsidRDefault="008A103B" w:rsidP="00EE1EBB">
      <w:pPr>
        <w:spacing w:line="480" w:lineRule="auto"/>
        <w:jc w:val="both"/>
        <w:rPr>
          <w:rFonts w:ascii="Times New Roman" w:hAnsi="Times New Roman" w:cs="Times New Roman"/>
          <w:sz w:val="24"/>
          <w:szCs w:val="24"/>
        </w:rPr>
      </w:pPr>
      <w:r w:rsidRPr="008A103B">
        <w:rPr>
          <w:rFonts w:ascii="Times New Roman" w:hAnsi="Times New Roman" w:cs="Times New Roman"/>
          <w:sz w:val="24"/>
          <w:szCs w:val="24"/>
        </w:rPr>
        <w:t xml:space="preserve">A profile of organic acids was analyzed to determine the proportions of lactic acid relative to other acids, with the goal of assessing the dominance of lactic acid bacteria (LAB) over acetic acid bacteria (AAB) and other microorganisms under these conditions. The data in Table </w:t>
      </w:r>
      <w:r w:rsidR="00E915D4">
        <w:rPr>
          <w:rFonts w:ascii="Times New Roman" w:hAnsi="Times New Roman" w:cs="Times New Roman"/>
          <w:sz w:val="24"/>
          <w:szCs w:val="24"/>
        </w:rPr>
        <w:t>6</w:t>
      </w:r>
      <w:r w:rsidRPr="008A103B">
        <w:rPr>
          <w:rFonts w:ascii="Times New Roman" w:hAnsi="Times New Roman" w:cs="Times New Roman"/>
          <w:sz w:val="24"/>
          <w:szCs w:val="24"/>
        </w:rPr>
        <w:t xml:space="preserve"> shows that lactic acid constitutes approximately 80% of</w:t>
      </w:r>
      <w:r w:rsidR="007E5079">
        <w:rPr>
          <w:rFonts w:ascii="Times New Roman" w:hAnsi="Times New Roman" w:cs="Times New Roman"/>
          <w:sz w:val="24"/>
          <w:szCs w:val="24"/>
        </w:rPr>
        <w:t xml:space="preserve"> </w:t>
      </w:r>
      <w:r w:rsidRPr="008A103B">
        <w:rPr>
          <w:rFonts w:ascii="Times New Roman" w:hAnsi="Times New Roman" w:cs="Times New Roman"/>
          <w:sz w:val="24"/>
          <w:szCs w:val="24"/>
        </w:rPr>
        <w:t>total acid</w:t>
      </w:r>
      <w:r w:rsidR="007E5079">
        <w:rPr>
          <w:rFonts w:ascii="Times New Roman" w:hAnsi="Times New Roman" w:cs="Times New Roman"/>
          <w:sz w:val="24"/>
          <w:szCs w:val="24"/>
        </w:rPr>
        <w:t xml:space="preserve"> content</w:t>
      </w:r>
      <w:r w:rsidRPr="008A103B">
        <w:rPr>
          <w:rFonts w:ascii="Times New Roman" w:hAnsi="Times New Roman" w:cs="Times New Roman"/>
          <w:sz w:val="24"/>
          <w:szCs w:val="24"/>
        </w:rPr>
        <w:t xml:space="preserve"> in the sample, indicating that lactic acid is the primary product and that LAB are favored under these optimized culturing conditions</w:t>
      </w:r>
      <w:r w:rsidR="00315240">
        <w:rPr>
          <w:rFonts w:ascii="Times New Roman" w:hAnsi="Times New Roman" w:cs="Times New Roman"/>
          <w:sz w:val="24"/>
          <w:szCs w:val="24"/>
        </w:rPr>
        <w:t xml:space="preserve"> as can be seen in Table 3</w:t>
      </w:r>
      <w:r w:rsidRPr="008A103B">
        <w:rPr>
          <w:rFonts w:ascii="Times New Roman" w:hAnsi="Times New Roman" w:cs="Times New Roman"/>
          <w:sz w:val="24"/>
          <w:szCs w:val="24"/>
        </w:rPr>
        <w:t xml:space="preserve">. Additionally, the minor quantities of ethanol relative to the production of acetic acid may be attributed to the presence of </w:t>
      </w:r>
      <w:r w:rsidRPr="008A103B">
        <w:rPr>
          <w:rFonts w:ascii="Times New Roman" w:hAnsi="Times New Roman" w:cs="Times New Roman"/>
          <w:i/>
          <w:iCs/>
          <w:sz w:val="24"/>
          <w:szCs w:val="24"/>
        </w:rPr>
        <w:t>Acetobacter spp.</w:t>
      </w:r>
      <w:r w:rsidRPr="008A103B">
        <w:rPr>
          <w:rFonts w:ascii="Times New Roman" w:hAnsi="Times New Roman" w:cs="Times New Roman"/>
          <w:sz w:val="24"/>
          <w:szCs w:val="24"/>
        </w:rPr>
        <w:t>, consistent with the microbiota typically found in kefir grains</w:t>
      </w:r>
      <w:r w:rsidR="00476642" w:rsidRPr="00476642">
        <w:rPr>
          <w:rFonts w:ascii="Times New Roman" w:hAnsi="Times New Roman" w:cs="Times New Roman"/>
          <w:sz w:val="24"/>
          <w:szCs w:val="24"/>
        </w:rPr>
        <w:t xml:space="preserve"> </w:t>
      </w:r>
      <w:sdt>
        <w:sdtPr>
          <w:rPr>
            <w:rFonts w:ascii="Times New Roman" w:hAnsi="Times New Roman" w:cs="Times New Roman"/>
            <w:sz w:val="24"/>
            <w:szCs w:val="24"/>
          </w:rPr>
          <w:id w:val="237063002"/>
          <w:citation/>
        </w:sdtPr>
        <w:sdtEndPr/>
        <w:sdtContent>
          <w:r w:rsidR="00BF1DBF">
            <w:rPr>
              <w:rFonts w:ascii="Times New Roman" w:hAnsi="Times New Roman" w:cs="Times New Roman"/>
              <w:sz w:val="24"/>
              <w:szCs w:val="24"/>
            </w:rPr>
            <w:fldChar w:fldCharType="begin"/>
          </w:r>
          <w:r w:rsidR="00BF1DBF" w:rsidRPr="00BF1DBF">
            <w:rPr>
              <w:rFonts w:ascii="Times New Roman" w:hAnsi="Times New Roman" w:cs="Times New Roman"/>
              <w:sz w:val="24"/>
              <w:szCs w:val="24"/>
            </w:rPr>
            <w:instrText xml:space="preserve"> CITATION McG24 \l 5130 </w:instrText>
          </w:r>
          <w:r w:rsidR="00BF1DBF">
            <w:rPr>
              <w:rFonts w:ascii="Times New Roman" w:hAnsi="Times New Roman" w:cs="Times New Roman"/>
              <w:sz w:val="24"/>
              <w:szCs w:val="24"/>
            </w:rPr>
            <w:fldChar w:fldCharType="separate"/>
          </w:r>
          <w:r w:rsidR="00BF1DBF" w:rsidRPr="00BF1DBF">
            <w:rPr>
              <w:rFonts w:ascii="Times New Roman" w:hAnsi="Times New Roman" w:cs="Times New Roman"/>
              <w:sz w:val="24"/>
              <w:szCs w:val="24"/>
            </w:rPr>
            <w:t>(McGovern, González-Orozco, &amp; Jiménez-Flores, 2024)</w:t>
          </w:r>
          <w:r w:rsidR="00BF1DBF">
            <w:rPr>
              <w:rFonts w:ascii="Times New Roman" w:hAnsi="Times New Roman" w:cs="Times New Roman"/>
              <w:sz w:val="24"/>
              <w:szCs w:val="24"/>
            </w:rPr>
            <w:fldChar w:fldCharType="end"/>
          </w:r>
        </w:sdtContent>
      </w:sdt>
      <w:r w:rsidR="002A7AAA">
        <w:rPr>
          <w:rFonts w:ascii="Times New Roman" w:hAnsi="Times New Roman" w:cs="Times New Roman"/>
          <w:sz w:val="24"/>
          <w:szCs w:val="24"/>
        </w:rPr>
        <w:t xml:space="preserve">. </w:t>
      </w:r>
    </w:p>
    <w:p w14:paraId="27767432" w14:textId="7371FA91" w:rsidR="006955AC" w:rsidRDefault="008A103B" w:rsidP="00EE1EBB">
      <w:pPr>
        <w:spacing w:line="480" w:lineRule="auto"/>
        <w:jc w:val="both"/>
        <w:rPr>
          <w:rFonts w:ascii="Times New Roman" w:hAnsi="Times New Roman" w:cs="Times New Roman"/>
          <w:sz w:val="24"/>
          <w:szCs w:val="24"/>
        </w:rPr>
      </w:pPr>
      <w:r w:rsidRPr="008A103B">
        <w:rPr>
          <w:rFonts w:ascii="Times New Roman" w:hAnsi="Times New Roman" w:cs="Times New Roman"/>
          <w:sz w:val="24"/>
          <w:szCs w:val="24"/>
        </w:rPr>
        <w:t>The relatively low amount of acetic acid compared to lactic acid could be due to several factors: substrate availability, inherent properties of kefir that result in minimal ethanol production</w:t>
      </w:r>
      <w:r>
        <w:rPr>
          <w:rFonts w:ascii="Times New Roman" w:hAnsi="Times New Roman" w:cs="Times New Roman"/>
          <w:sz w:val="24"/>
          <w:szCs w:val="24"/>
        </w:rPr>
        <w:t xml:space="preserve"> </w:t>
      </w:r>
      <w:sdt>
        <w:sdtPr>
          <w:rPr>
            <w:rFonts w:ascii="Times New Roman" w:hAnsi="Times New Roman" w:cs="Times New Roman"/>
            <w:sz w:val="24"/>
            <w:szCs w:val="24"/>
          </w:rPr>
          <w:id w:val="-1410467720"/>
          <w:citation/>
        </w:sdtPr>
        <w:sdtEndPr/>
        <w:sdtContent>
          <w:r w:rsidR="00C8044E">
            <w:rPr>
              <w:rFonts w:ascii="Times New Roman" w:hAnsi="Times New Roman" w:cs="Times New Roman"/>
              <w:sz w:val="24"/>
              <w:szCs w:val="24"/>
            </w:rPr>
            <w:fldChar w:fldCharType="begin"/>
          </w:r>
          <w:r w:rsidR="00C8044E" w:rsidRPr="00C8044E">
            <w:rPr>
              <w:rFonts w:ascii="Times New Roman" w:hAnsi="Times New Roman" w:cs="Times New Roman"/>
              <w:sz w:val="24"/>
              <w:szCs w:val="24"/>
            </w:rPr>
            <w:instrText xml:space="preserve"> CITATION Tan24 \l 5130 </w:instrText>
          </w:r>
          <w:r w:rsidR="00C8044E">
            <w:rPr>
              <w:rFonts w:ascii="Times New Roman" w:hAnsi="Times New Roman" w:cs="Times New Roman"/>
              <w:sz w:val="24"/>
              <w:szCs w:val="24"/>
            </w:rPr>
            <w:fldChar w:fldCharType="separate"/>
          </w:r>
          <w:r w:rsidR="00C8044E" w:rsidRPr="00C8044E">
            <w:rPr>
              <w:rFonts w:ascii="Times New Roman" w:hAnsi="Times New Roman" w:cs="Times New Roman"/>
              <w:sz w:val="24"/>
              <w:szCs w:val="24"/>
            </w:rPr>
            <w:t>(Tantaleán , Del-Río, Cortés Diéguez, Domínguez, &amp; Pérez Guerra, 2024)</w:t>
          </w:r>
          <w:r w:rsidR="00C8044E">
            <w:rPr>
              <w:rFonts w:ascii="Times New Roman" w:hAnsi="Times New Roman" w:cs="Times New Roman"/>
              <w:sz w:val="24"/>
              <w:szCs w:val="24"/>
            </w:rPr>
            <w:fldChar w:fldCharType="end"/>
          </w:r>
        </w:sdtContent>
      </w:sdt>
      <w:r w:rsidR="00F86C21">
        <w:rPr>
          <w:rFonts w:ascii="Times New Roman" w:hAnsi="Times New Roman" w:cs="Times New Roman"/>
          <w:sz w:val="24"/>
          <w:szCs w:val="24"/>
        </w:rPr>
        <w:t xml:space="preserve">, </w:t>
      </w:r>
      <w:r w:rsidR="00286CF6" w:rsidRPr="00286CF6">
        <w:rPr>
          <w:rFonts w:ascii="Times New Roman" w:hAnsi="Times New Roman" w:cs="Times New Roman"/>
          <w:sz w:val="24"/>
          <w:szCs w:val="24"/>
        </w:rPr>
        <w:t>specific fermentation conditions that do not favor acetic acid production, and microbial competition where LAB may outcompete AAB for essential nutrients other than ethanol.</w:t>
      </w:r>
      <w:r w:rsidR="00552E4C">
        <w:rPr>
          <w:rFonts w:ascii="Times New Roman" w:hAnsi="Times New Roman" w:cs="Times New Roman"/>
          <w:sz w:val="24"/>
          <w:szCs w:val="24"/>
        </w:rPr>
        <w:t xml:space="preserve"> Previous literature has shown that acetic acid production is favored </w:t>
      </w:r>
      <w:r w:rsidR="00A7695A">
        <w:rPr>
          <w:rFonts w:ascii="Times New Roman" w:hAnsi="Times New Roman" w:cs="Times New Roman"/>
          <w:sz w:val="24"/>
          <w:szCs w:val="24"/>
        </w:rPr>
        <w:t>with</w:t>
      </w:r>
      <w:r w:rsidR="00552E4C">
        <w:rPr>
          <w:rFonts w:ascii="Times New Roman" w:hAnsi="Times New Roman" w:cs="Times New Roman"/>
          <w:sz w:val="24"/>
          <w:szCs w:val="24"/>
        </w:rPr>
        <w:t xml:space="preserve"> higher inoculum of bacteria and high oxygen levels</w:t>
      </w:r>
      <w:sdt>
        <w:sdtPr>
          <w:rPr>
            <w:rFonts w:ascii="Times New Roman" w:hAnsi="Times New Roman" w:cs="Times New Roman"/>
            <w:sz w:val="24"/>
            <w:szCs w:val="24"/>
          </w:rPr>
          <w:id w:val="-1882772751"/>
          <w:citation/>
        </w:sdtPr>
        <w:sdtEndPr/>
        <w:sdtContent>
          <w:r w:rsidR="00E9520C">
            <w:rPr>
              <w:rFonts w:ascii="Times New Roman" w:hAnsi="Times New Roman" w:cs="Times New Roman"/>
              <w:sz w:val="24"/>
              <w:szCs w:val="24"/>
            </w:rPr>
            <w:fldChar w:fldCharType="begin"/>
          </w:r>
          <w:r w:rsidR="00E9520C" w:rsidRPr="001E1CDC">
            <w:rPr>
              <w:rFonts w:ascii="Times New Roman" w:hAnsi="Times New Roman" w:cs="Times New Roman"/>
              <w:sz w:val="24"/>
              <w:szCs w:val="24"/>
            </w:rPr>
            <w:instrText xml:space="preserve"> CITATION Par89 \l 5130 </w:instrText>
          </w:r>
          <w:r w:rsidR="00E9520C">
            <w:rPr>
              <w:rFonts w:ascii="Times New Roman" w:hAnsi="Times New Roman" w:cs="Times New Roman"/>
              <w:sz w:val="24"/>
              <w:szCs w:val="24"/>
            </w:rPr>
            <w:fldChar w:fldCharType="separate"/>
          </w:r>
          <w:r w:rsidR="00E9520C" w:rsidRPr="001E1CDC">
            <w:rPr>
              <w:rFonts w:ascii="Times New Roman" w:hAnsi="Times New Roman" w:cs="Times New Roman"/>
              <w:sz w:val="24"/>
              <w:szCs w:val="24"/>
            </w:rPr>
            <w:t xml:space="preserve"> (Park , y otros, 1989)</w:t>
          </w:r>
          <w:r w:rsidR="00E9520C">
            <w:rPr>
              <w:rFonts w:ascii="Times New Roman" w:hAnsi="Times New Roman" w:cs="Times New Roman"/>
              <w:sz w:val="24"/>
              <w:szCs w:val="24"/>
            </w:rPr>
            <w:fldChar w:fldCharType="end"/>
          </w:r>
        </w:sdtContent>
      </w:sdt>
      <w:r w:rsidR="00552E4C">
        <w:rPr>
          <w:rFonts w:ascii="Times New Roman" w:hAnsi="Times New Roman" w:cs="Times New Roman"/>
          <w:sz w:val="24"/>
          <w:szCs w:val="24"/>
        </w:rPr>
        <w:t xml:space="preserve">; both conditions are not consistent with </w:t>
      </w:r>
      <w:r w:rsidR="00552E4C">
        <w:rPr>
          <w:rFonts w:ascii="Times New Roman" w:hAnsi="Times New Roman" w:cs="Times New Roman"/>
          <w:sz w:val="24"/>
          <w:szCs w:val="24"/>
        </w:rPr>
        <w:lastRenderedPageBreak/>
        <w:t xml:space="preserve">the optimized factors defined in the present study. </w:t>
      </w:r>
      <w:r w:rsidR="00286CF6" w:rsidRPr="00286CF6">
        <w:rPr>
          <w:rFonts w:ascii="Times New Roman" w:hAnsi="Times New Roman" w:cs="Times New Roman"/>
          <w:sz w:val="24"/>
          <w:szCs w:val="24"/>
        </w:rPr>
        <w:t xml:space="preserve"> Furthermore, there appears to be a beneficial interaction between AAB and LAB, where AAB consumes ethanol that, in larger amounts, could deplete the LAB population. This dynamic suggests a complex interplay that supports LAB dominance while controlling the </w:t>
      </w:r>
      <w:r w:rsidR="00631E7C">
        <w:rPr>
          <w:rFonts w:ascii="Times New Roman" w:hAnsi="Times New Roman" w:cs="Times New Roman"/>
          <w:sz w:val="24"/>
          <w:szCs w:val="24"/>
        </w:rPr>
        <w:t>production</w:t>
      </w:r>
      <w:r w:rsidR="00286CF6" w:rsidRPr="00286CF6">
        <w:rPr>
          <w:rFonts w:ascii="Times New Roman" w:hAnsi="Times New Roman" w:cs="Times New Roman"/>
          <w:sz w:val="24"/>
          <w:szCs w:val="24"/>
        </w:rPr>
        <w:t xml:space="preserve"> of</w:t>
      </w:r>
      <w:r w:rsidR="00631E7C">
        <w:rPr>
          <w:rFonts w:ascii="Times New Roman" w:hAnsi="Times New Roman" w:cs="Times New Roman"/>
          <w:sz w:val="24"/>
          <w:szCs w:val="24"/>
        </w:rPr>
        <w:t xml:space="preserve"> acetic acid</w:t>
      </w:r>
      <w:r w:rsidR="00286CF6" w:rsidRPr="00286CF6">
        <w:rPr>
          <w:rFonts w:ascii="Times New Roman" w:hAnsi="Times New Roman" w:cs="Times New Roman"/>
          <w:sz w:val="24"/>
          <w:szCs w:val="24"/>
        </w:rPr>
        <w:t>.</w:t>
      </w:r>
    </w:p>
    <w:p w14:paraId="78F669C5" w14:textId="48EC2C90" w:rsidR="004F5630" w:rsidRPr="00A63CF5" w:rsidRDefault="004F5630" w:rsidP="00EE1EBB">
      <w:pPr>
        <w:spacing w:line="480" w:lineRule="auto"/>
        <w:jc w:val="both"/>
        <w:rPr>
          <w:rFonts w:ascii="Times New Roman" w:hAnsi="Times New Roman" w:cs="Times New Roman"/>
          <w:b/>
          <w:bCs/>
          <w:sz w:val="24"/>
          <w:szCs w:val="24"/>
        </w:rPr>
      </w:pPr>
      <w:r w:rsidRPr="00A63CF5">
        <w:rPr>
          <w:rFonts w:ascii="Times New Roman" w:hAnsi="Times New Roman" w:cs="Times New Roman"/>
          <w:b/>
          <w:bCs/>
          <w:sz w:val="24"/>
          <w:szCs w:val="24"/>
        </w:rPr>
        <w:t>Conclusions</w:t>
      </w:r>
    </w:p>
    <w:p w14:paraId="4A4234D9" w14:textId="6DD9335F" w:rsidR="000C5B73" w:rsidRPr="00A63CF5" w:rsidRDefault="000C5B73" w:rsidP="000C5B73">
      <w:pPr>
        <w:spacing w:line="480" w:lineRule="auto"/>
        <w:jc w:val="both"/>
        <w:rPr>
          <w:rFonts w:ascii="Times New Roman" w:hAnsi="Times New Roman" w:cs="Times New Roman"/>
          <w:sz w:val="24"/>
          <w:szCs w:val="24"/>
        </w:rPr>
      </w:pPr>
      <w:r w:rsidRPr="00A63CF5">
        <w:rPr>
          <w:rFonts w:ascii="Times New Roman" w:hAnsi="Times New Roman" w:cs="Times New Roman"/>
          <w:sz w:val="24"/>
          <w:szCs w:val="24"/>
        </w:rPr>
        <w:t xml:space="preserve">A quadratic second order mathematical model was developed to follow bacterial growth and yeast growth during kefir fermentation using grains obtained from a domestic Costa Rican environment, successfully accomplishing the objective to describe microbial growth and optimization using 3D mathematical modelling. Furthermore, statistical analysis indicated that temperature as well as its interactions showed significant effect on the growth of these microbial populations in kefir grains. </w:t>
      </w:r>
    </w:p>
    <w:p w14:paraId="68F2394E" w14:textId="32EF1720" w:rsidR="000C5B73" w:rsidRDefault="000C5B73" w:rsidP="000C5B73">
      <w:pPr>
        <w:spacing w:line="480" w:lineRule="auto"/>
        <w:jc w:val="both"/>
        <w:rPr>
          <w:rFonts w:ascii="Times New Roman" w:hAnsi="Times New Roman" w:cs="Times New Roman"/>
          <w:sz w:val="24"/>
          <w:szCs w:val="24"/>
        </w:rPr>
      </w:pPr>
      <w:r w:rsidRPr="00A63CF5">
        <w:rPr>
          <w:rFonts w:ascii="Times New Roman" w:hAnsi="Times New Roman" w:cs="Times New Roman"/>
          <w:sz w:val="24"/>
          <w:szCs w:val="24"/>
        </w:rPr>
        <w:t xml:space="preserve">The kinetics were obtained for the optimization point selected, the Modified Gompertz model was well fitted to the biomass growth data and the Gompertz model was fitted to the lactic acid production data. </w:t>
      </w:r>
      <w:r w:rsidR="00923C43" w:rsidRPr="00923C43">
        <w:rPr>
          <w:rFonts w:ascii="Times New Roman" w:hAnsi="Times New Roman" w:cs="Times New Roman"/>
          <w:sz w:val="24"/>
          <w:szCs w:val="24"/>
        </w:rPr>
        <w:t xml:space="preserve">Enumeration on GYC and Rogosa agars suggest a robust presence of </w:t>
      </w:r>
      <w:r w:rsidR="007B08A8">
        <w:rPr>
          <w:rFonts w:ascii="Times New Roman" w:hAnsi="Times New Roman" w:cs="Times New Roman"/>
          <w:sz w:val="24"/>
          <w:szCs w:val="24"/>
        </w:rPr>
        <w:t>different populations of</w:t>
      </w:r>
      <w:r w:rsidR="00923C43" w:rsidRPr="00923C43">
        <w:rPr>
          <w:rFonts w:ascii="Times New Roman" w:hAnsi="Times New Roman" w:cs="Times New Roman"/>
          <w:sz w:val="24"/>
          <w:szCs w:val="24"/>
        </w:rPr>
        <w:t xml:space="preserve"> lactic acid bacteria, including bacilli and cocci, which are fundamental to kefir's health benefits, and acetic acid bacteria, which contribute to the acidic profile of the beverage.</w:t>
      </w:r>
    </w:p>
    <w:p w14:paraId="27F03338" w14:textId="5D17E32A" w:rsidR="005C09BD" w:rsidRPr="00A63CF5" w:rsidRDefault="005C09BD" w:rsidP="000C5B73">
      <w:pPr>
        <w:spacing w:line="480" w:lineRule="auto"/>
        <w:jc w:val="both"/>
        <w:rPr>
          <w:rFonts w:ascii="Times New Roman" w:hAnsi="Times New Roman" w:cs="Times New Roman"/>
          <w:sz w:val="24"/>
          <w:szCs w:val="24"/>
        </w:rPr>
      </w:pPr>
      <w:r w:rsidRPr="005C09BD">
        <w:rPr>
          <w:rFonts w:ascii="Times New Roman" w:hAnsi="Times New Roman" w:cs="Times New Roman"/>
          <w:sz w:val="24"/>
          <w:szCs w:val="24"/>
        </w:rPr>
        <w:t>The predominance of lactic acid production</w:t>
      </w:r>
      <w:r w:rsidR="00A0424C">
        <w:rPr>
          <w:rFonts w:ascii="Times New Roman" w:hAnsi="Times New Roman" w:cs="Times New Roman"/>
          <w:sz w:val="24"/>
          <w:szCs w:val="24"/>
        </w:rPr>
        <w:t xml:space="preserve">, 0.53%, </w:t>
      </w:r>
      <w:r w:rsidRPr="005C09BD">
        <w:rPr>
          <w:rFonts w:ascii="Times New Roman" w:hAnsi="Times New Roman" w:cs="Times New Roman"/>
          <w:sz w:val="24"/>
          <w:szCs w:val="24"/>
        </w:rPr>
        <w:t>over acetic acid</w:t>
      </w:r>
      <w:r w:rsidR="00A0424C">
        <w:rPr>
          <w:rFonts w:ascii="Times New Roman" w:hAnsi="Times New Roman" w:cs="Times New Roman"/>
          <w:sz w:val="24"/>
          <w:szCs w:val="24"/>
        </w:rPr>
        <w:t>, 0.12%,</w:t>
      </w:r>
      <w:r w:rsidRPr="005C09BD">
        <w:rPr>
          <w:rFonts w:ascii="Times New Roman" w:hAnsi="Times New Roman" w:cs="Times New Roman"/>
          <w:sz w:val="24"/>
          <w:szCs w:val="24"/>
        </w:rPr>
        <w:t xml:space="preserve"> under optimized conditions confirms the dominance of lactic acid bacteria in the microbial community. This dominance is crucial not only for achieving the desired sensory properties of kefir but also for its health-enhancing benefits, such as probiotic effects.</w:t>
      </w:r>
    </w:p>
    <w:p w14:paraId="565FD705" w14:textId="27CAFDCB" w:rsidR="00875E88" w:rsidRPr="00A63CF5" w:rsidRDefault="000C5B73" w:rsidP="00163747">
      <w:pPr>
        <w:spacing w:line="480" w:lineRule="auto"/>
        <w:jc w:val="both"/>
        <w:rPr>
          <w:rFonts w:ascii="Times New Roman" w:hAnsi="Times New Roman" w:cs="Times New Roman"/>
          <w:sz w:val="24"/>
          <w:szCs w:val="24"/>
        </w:rPr>
      </w:pPr>
      <w:r w:rsidRPr="00A63CF5">
        <w:rPr>
          <w:rFonts w:ascii="Times New Roman" w:hAnsi="Times New Roman" w:cs="Times New Roman"/>
          <w:sz w:val="24"/>
          <w:szCs w:val="24"/>
        </w:rPr>
        <w:lastRenderedPageBreak/>
        <w:t xml:space="preserve">In this study, we have shown how, under specific conditions that could be reproducible at the domestic level, </w:t>
      </w:r>
      <w:r w:rsidR="00937622">
        <w:rPr>
          <w:rFonts w:ascii="Times New Roman" w:hAnsi="Times New Roman" w:cs="Times New Roman"/>
          <w:sz w:val="24"/>
          <w:szCs w:val="24"/>
        </w:rPr>
        <w:t xml:space="preserve">the </w:t>
      </w:r>
      <w:r w:rsidRPr="00A63CF5">
        <w:rPr>
          <w:rFonts w:ascii="Times New Roman" w:hAnsi="Times New Roman" w:cs="Times New Roman"/>
          <w:sz w:val="24"/>
          <w:szCs w:val="24"/>
        </w:rPr>
        <w:t xml:space="preserve">microbial community present in kefir grains of domestic origin can perform up to good quality standards. </w:t>
      </w:r>
      <w:r w:rsidR="00620DA0">
        <w:rPr>
          <w:rFonts w:ascii="Times New Roman" w:hAnsi="Times New Roman" w:cs="Times New Roman"/>
          <w:sz w:val="24"/>
          <w:szCs w:val="24"/>
        </w:rPr>
        <w:t>U</w:t>
      </w:r>
      <w:r w:rsidRPr="00A63CF5">
        <w:rPr>
          <w:rFonts w:ascii="Times New Roman" w:hAnsi="Times New Roman" w:cs="Times New Roman"/>
          <w:sz w:val="24"/>
          <w:szCs w:val="24"/>
        </w:rPr>
        <w:t>nderstanding the effect of environmental parameters</w:t>
      </w:r>
      <w:r w:rsidR="00620DA0">
        <w:rPr>
          <w:rFonts w:ascii="Times New Roman" w:hAnsi="Times New Roman" w:cs="Times New Roman"/>
          <w:sz w:val="24"/>
          <w:szCs w:val="24"/>
        </w:rPr>
        <w:t>-</w:t>
      </w:r>
      <w:r w:rsidRPr="00A63CF5">
        <w:rPr>
          <w:rFonts w:ascii="Times New Roman" w:hAnsi="Times New Roman" w:cs="Times New Roman"/>
          <w:sz w:val="24"/>
          <w:szCs w:val="24"/>
        </w:rPr>
        <w:t>temperature, agitation, and concentration of biomass</w:t>
      </w:r>
      <w:r w:rsidR="00620DA0">
        <w:rPr>
          <w:rFonts w:ascii="Times New Roman" w:hAnsi="Times New Roman" w:cs="Times New Roman"/>
          <w:sz w:val="24"/>
          <w:szCs w:val="24"/>
        </w:rPr>
        <w:t>-</w:t>
      </w:r>
      <w:r w:rsidRPr="00A63CF5">
        <w:rPr>
          <w:rFonts w:ascii="Times New Roman" w:hAnsi="Times New Roman" w:cs="Times New Roman"/>
          <w:sz w:val="24"/>
          <w:szCs w:val="24"/>
        </w:rPr>
        <w:t xml:space="preserve">on </w:t>
      </w:r>
      <w:r w:rsidR="00497E55">
        <w:rPr>
          <w:rFonts w:ascii="Times New Roman" w:hAnsi="Times New Roman" w:cs="Times New Roman"/>
          <w:sz w:val="24"/>
          <w:szCs w:val="24"/>
        </w:rPr>
        <w:t xml:space="preserve">microbial </w:t>
      </w:r>
      <w:r w:rsidRPr="00A63CF5">
        <w:rPr>
          <w:rFonts w:ascii="Times New Roman" w:hAnsi="Times New Roman" w:cs="Times New Roman"/>
          <w:sz w:val="24"/>
          <w:szCs w:val="24"/>
        </w:rPr>
        <w:t xml:space="preserve">population growth and biproduct production, is important to develop guidelines to educate consumers on the best procedures to obtain good quality kefir at the household environment. Further experiments are necessary to understand if domestic kefir beverages can provide health and nutritious benefits to the consumers, depending on the </w:t>
      </w:r>
      <w:r w:rsidR="00F651F0">
        <w:rPr>
          <w:rFonts w:ascii="Times New Roman" w:hAnsi="Times New Roman" w:cs="Times New Roman"/>
          <w:sz w:val="24"/>
          <w:szCs w:val="24"/>
        </w:rPr>
        <w:t xml:space="preserve">specific </w:t>
      </w:r>
      <w:r w:rsidRPr="00A63CF5">
        <w:rPr>
          <w:rFonts w:ascii="Times New Roman" w:hAnsi="Times New Roman" w:cs="Times New Roman"/>
          <w:sz w:val="24"/>
          <w:szCs w:val="24"/>
        </w:rPr>
        <w:t xml:space="preserve">microbial </w:t>
      </w:r>
      <w:r w:rsidR="0075098C">
        <w:rPr>
          <w:rFonts w:ascii="Times New Roman" w:hAnsi="Times New Roman" w:cs="Times New Roman"/>
          <w:sz w:val="24"/>
          <w:szCs w:val="24"/>
        </w:rPr>
        <w:t>genera</w:t>
      </w:r>
      <w:r w:rsidRPr="00A63CF5">
        <w:rPr>
          <w:rFonts w:ascii="Times New Roman" w:hAnsi="Times New Roman" w:cs="Times New Roman"/>
          <w:sz w:val="24"/>
          <w:szCs w:val="24"/>
        </w:rPr>
        <w:t xml:space="preserve"> that are being benefited to grow at these conditions.</w:t>
      </w:r>
    </w:p>
    <w:p w14:paraId="4D642075" w14:textId="7F5C7283" w:rsidR="000C5B73" w:rsidRDefault="00E915D4" w:rsidP="00456BEC">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Bibliography</w:t>
      </w:r>
    </w:p>
    <w:p w14:paraId="76FBB1C2" w14:textId="77777777" w:rsidR="00E915D4" w:rsidRPr="00E915D4" w:rsidRDefault="00E915D4" w:rsidP="00E915D4">
      <w:pPr>
        <w:pStyle w:val="Bibliografa"/>
        <w:ind w:left="720" w:hanging="720"/>
        <w:rPr>
          <w:rFonts w:ascii="Times New Roman" w:hAnsi="Times New Roman" w:cs="Times New Roman"/>
          <w:sz w:val="24"/>
          <w:szCs w:val="24"/>
        </w:rPr>
      </w:pPr>
      <w:r w:rsidRPr="00E915D4">
        <w:rPr>
          <w:rFonts w:ascii="Times New Roman" w:hAnsi="Times New Roman" w:cs="Times New Roman"/>
          <w:sz w:val="24"/>
          <w:szCs w:val="24"/>
        </w:rPr>
        <w:fldChar w:fldCharType="begin"/>
      </w:r>
      <w:r w:rsidRPr="00E915D4">
        <w:rPr>
          <w:rFonts w:ascii="Times New Roman" w:hAnsi="Times New Roman" w:cs="Times New Roman"/>
          <w:sz w:val="24"/>
          <w:szCs w:val="24"/>
          <w:lang w:val="es-CR"/>
        </w:rPr>
        <w:instrText xml:space="preserve"> BIBLIOGRAPHY  \l 5130 </w:instrText>
      </w:r>
      <w:r w:rsidRPr="00E915D4">
        <w:rPr>
          <w:rFonts w:ascii="Times New Roman" w:hAnsi="Times New Roman" w:cs="Times New Roman"/>
          <w:sz w:val="24"/>
          <w:szCs w:val="24"/>
        </w:rPr>
        <w:fldChar w:fldCharType="separate"/>
      </w:r>
      <w:r w:rsidRPr="00E915D4">
        <w:rPr>
          <w:rFonts w:ascii="Times New Roman" w:hAnsi="Times New Roman" w:cs="Times New Roman"/>
          <w:lang w:val="es-CR"/>
        </w:rPr>
        <w:t xml:space="preserve">Abdel-Fattah, Y., Saeed, H., Gohar, Y., &amp; El-Baz, M. (2005). </w:t>
      </w:r>
      <w:r w:rsidRPr="00E915D4">
        <w:rPr>
          <w:rFonts w:ascii="Times New Roman" w:hAnsi="Times New Roman" w:cs="Times New Roman"/>
        </w:rPr>
        <w:t xml:space="preserve">Improved production of Pseudomonas aeruginosa uricase by optimization of process parameters through statistical experimental designs. </w:t>
      </w:r>
      <w:r w:rsidRPr="00E915D4">
        <w:rPr>
          <w:rFonts w:ascii="Times New Roman" w:hAnsi="Times New Roman" w:cs="Times New Roman"/>
          <w:i/>
          <w:iCs/>
        </w:rPr>
        <w:t>Process Biochemistry</w:t>
      </w:r>
      <w:r w:rsidRPr="00E915D4">
        <w:rPr>
          <w:rFonts w:ascii="Times New Roman" w:hAnsi="Times New Roman" w:cs="Times New Roman"/>
        </w:rPr>
        <w:t>, 1707-1714. doi:https://doi.org/10.1016/j.procbio.2004.06.048</w:t>
      </w:r>
    </w:p>
    <w:p w14:paraId="30DF47B4"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Adamberg, K., Kask, S., Laht, T.-M., &amp; Paalme, T. (2003). The effect of temperature and pH on the growth of lactic acid bacteria: a pH-auxostat study. </w:t>
      </w:r>
      <w:r w:rsidRPr="00E915D4">
        <w:rPr>
          <w:rFonts w:ascii="Times New Roman" w:hAnsi="Times New Roman" w:cs="Times New Roman"/>
          <w:i/>
          <w:iCs/>
        </w:rPr>
        <w:t>International Journal of Food Microbiology, 85</w:t>
      </w:r>
      <w:r w:rsidRPr="00E915D4">
        <w:rPr>
          <w:rFonts w:ascii="Times New Roman" w:hAnsi="Times New Roman" w:cs="Times New Roman"/>
        </w:rPr>
        <w:t>(1-2), 171-183. doi:https://doi.org/10.1016/S0168-1605(02)00537-8</w:t>
      </w:r>
    </w:p>
    <w:p w14:paraId="00CE9159"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Almquist, J., Cvijovic, M., Hatzimanikatis, V., Nielsen, J., &amp; Jirstrand, M. (2014). Kinetic models in industrial biotechnology – Improving cell factory performance. </w:t>
      </w:r>
      <w:r w:rsidRPr="00E915D4">
        <w:rPr>
          <w:rFonts w:ascii="Times New Roman" w:hAnsi="Times New Roman" w:cs="Times New Roman"/>
          <w:i/>
          <w:iCs/>
        </w:rPr>
        <w:t>Metabolic Engineering</w:t>
      </w:r>
      <w:r w:rsidRPr="00E915D4">
        <w:rPr>
          <w:rFonts w:ascii="Times New Roman" w:hAnsi="Times New Roman" w:cs="Times New Roman"/>
        </w:rPr>
        <w:t>, 38-60. doi:https://doi.org/10.1016/j.ymben.2014.03.007</w:t>
      </w:r>
    </w:p>
    <w:p w14:paraId="0FAAA55A"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Arslan, S. (2015). Journal of Food. </w:t>
      </w:r>
      <w:r w:rsidRPr="00E915D4">
        <w:rPr>
          <w:rFonts w:ascii="Times New Roman" w:hAnsi="Times New Roman" w:cs="Times New Roman"/>
          <w:i/>
          <w:iCs/>
        </w:rPr>
        <w:t>A review: chemical, microbiological and nutritional characteristics of kefir, 13</w:t>
      </w:r>
      <w:r w:rsidRPr="00E915D4">
        <w:rPr>
          <w:rFonts w:ascii="Times New Roman" w:hAnsi="Times New Roman" w:cs="Times New Roman"/>
        </w:rPr>
        <w:t>(3), 340-345. doi:http://dx.doi.org/10.1080/19476337.2014.981588© 2014 Taylor &amp; Francis</w:t>
      </w:r>
    </w:p>
    <w:p w14:paraId="20963302"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Bai, A., &amp; Rai, V. (2011). Bacterial Quorum Sensing and Food Industry. </w:t>
      </w:r>
      <w:r w:rsidRPr="00E915D4">
        <w:rPr>
          <w:rFonts w:ascii="Times New Roman" w:hAnsi="Times New Roman" w:cs="Times New Roman"/>
          <w:i/>
          <w:iCs/>
        </w:rPr>
        <w:t>Comprehensive Reviews in Food Science and Food Safety, 10</w:t>
      </w:r>
      <w:r w:rsidRPr="00E915D4">
        <w:rPr>
          <w:rFonts w:ascii="Times New Roman" w:hAnsi="Times New Roman" w:cs="Times New Roman"/>
        </w:rPr>
        <w:t>(3), 183-193. doi:https://doi.org/10.1111/j.1541-4337.2011.00150.x</w:t>
      </w:r>
    </w:p>
    <w:p w14:paraId="3D2F9361"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Cheirsilp, B., Shoji, H., Shimizu, H., &amp; Shioya, S. (2003). Interactions between Lactobacillus kefiranofaciens and Saccharomyces cerevisiae in mixed culture for kefiran production. </w:t>
      </w:r>
      <w:r w:rsidRPr="00E915D4">
        <w:rPr>
          <w:rFonts w:ascii="Times New Roman" w:hAnsi="Times New Roman" w:cs="Times New Roman"/>
          <w:i/>
          <w:iCs/>
        </w:rPr>
        <w:t>Journal of Bioscience and Bioengineering, 96</w:t>
      </w:r>
      <w:r w:rsidRPr="00E915D4">
        <w:rPr>
          <w:rFonts w:ascii="Times New Roman" w:hAnsi="Times New Roman" w:cs="Times New Roman"/>
        </w:rPr>
        <w:t>(3), 279-284. doi:https://doi.org/10.1016/S1389-1723(03)80194-9</w:t>
      </w:r>
    </w:p>
    <w:p w14:paraId="6535C28C"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Chen, Y.-H., Chen, H.-L., Fan, H.-C., Tung, Y.-T., Kuo, C.-W., Tu, M.-Y., &amp; Chen, C.-M. (2020). Anti-Inflammatory, Antioxidant, and Antifibrotic Effect of Kefir Peptides on Salt-Induced </w:t>
      </w:r>
      <w:r w:rsidRPr="00E915D4">
        <w:rPr>
          <w:rFonts w:ascii="Times New Roman" w:hAnsi="Times New Roman" w:cs="Times New Roman"/>
        </w:rPr>
        <w:lastRenderedPageBreak/>
        <w:t xml:space="preserve">Renal Vascular Damage and Dysfunction in Aged Stroke-Prone Spontaneously Hypertensive Rats. </w:t>
      </w:r>
      <w:r w:rsidRPr="00E915D4">
        <w:rPr>
          <w:rFonts w:ascii="Times New Roman" w:hAnsi="Times New Roman" w:cs="Times New Roman"/>
          <w:i/>
          <w:iCs/>
        </w:rPr>
        <w:t>Antioxidants, 9</w:t>
      </w:r>
      <w:r w:rsidRPr="00E915D4">
        <w:rPr>
          <w:rFonts w:ascii="Times New Roman" w:hAnsi="Times New Roman" w:cs="Times New Roman"/>
        </w:rPr>
        <w:t>(9). doi:10.3390/antiox9090790</w:t>
      </w:r>
    </w:p>
    <w:p w14:paraId="5A754FF9" w14:textId="77777777" w:rsidR="00E915D4" w:rsidRPr="00E915D4" w:rsidRDefault="00E915D4" w:rsidP="00E915D4">
      <w:pPr>
        <w:pStyle w:val="Bibliografa"/>
        <w:ind w:left="720" w:hanging="720"/>
        <w:rPr>
          <w:rFonts w:ascii="Times New Roman" w:hAnsi="Times New Roman" w:cs="Times New Roman"/>
          <w:lang w:val="es-CR"/>
        </w:rPr>
      </w:pPr>
      <w:r w:rsidRPr="00E915D4">
        <w:rPr>
          <w:rFonts w:ascii="Times New Roman" w:hAnsi="Times New Roman" w:cs="Times New Roman"/>
        </w:rPr>
        <w:t xml:space="preserve">Davis , K., Joseph, S., &amp; Jans, P. (2005). Effects of growth medium, inoculum size, and incubation time on culturability and isolation of soil bacteria. </w:t>
      </w:r>
      <w:r w:rsidRPr="00E915D4">
        <w:rPr>
          <w:rFonts w:ascii="Times New Roman" w:hAnsi="Times New Roman" w:cs="Times New Roman"/>
          <w:i/>
          <w:iCs/>
          <w:lang w:val="es-CR"/>
        </w:rPr>
        <w:t>Applied and Environmental Microbiology, 71</w:t>
      </w:r>
      <w:r w:rsidRPr="00E915D4">
        <w:rPr>
          <w:rFonts w:ascii="Times New Roman" w:hAnsi="Times New Roman" w:cs="Times New Roman"/>
          <w:lang w:val="es-CR"/>
        </w:rPr>
        <w:t>(2). doi:10.1128/AEM.71.2.826-834.2005</w:t>
      </w:r>
    </w:p>
    <w:p w14:paraId="6189D880"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lang w:val="es-CR"/>
        </w:rPr>
        <w:t xml:space="preserve">de Sainz, I., Redondo-Solano, M., Solano, G., &amp; Ramirez, L. (2020). </w:t>
      </w:r>
      <w:r w:rsidRPr="00E915D4">
        <w:rPr>
          <w:rFonts w:ascii="Times New Roman" w:hAnsi="Times New Roman" w:cs="Times New Roman"/>
        </w:rPr>
        <w:t xml:space="preserve">Short communication: Effect of different kefir grains on the attributes of kefir produced with milk from Costa Rica. </w:t>
      </w:r>
      <w:r w:rsidRPr="00E915D4">
        <w:rPr>
          <w:rFonts w:ascii="Times New Roman" w:hAnsi="Times New Roman" w:cs="Times New Roman"/>
          <w:i/>
          <w:iCs/>
        </w:rPr>
        <w:t>Journal of Dairy Science</w:t>
      </w:r>
      <w:r w:rsidRPr="00E915D4">
        <w:rPr>
          <w:rFonts w:ascii="Times New Roman" w:hAnsi="Times New Roman" w:cs="Times New Roman"/>
        </w:rPr>
        <w:t>, 215-219. doi:https://doi.org/10.3168/jds.2018-15970</w:t>
      </w:r>
    </w:p>
    <w:p w14:paraId="00438690"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Demirhan, E., Apar, D., Payer, G., &amp; Belma, Ö. (2011). A modelling study on kefir grain biomass growth: Influence of various minerals. </w:t>
      </w:r>
      <w:r w:rsidRPr="00E915D4">
        <w:rPr>
          <w:rFonts w:ascii="Times New Roman" w:hAnsi="Times New Roman" w:cs="Times New Roman"/>
          <w:i/>
          <w:iCs/>
        </w:rPr>
        <w:t>International Journal of Dairy Technology</w:t>
      </w:r>
      <w:r w:rsidRPr="00E915D4">
        <w:rPr>
          <w:rFonts w:ascii="Times New Roman" w:hAnsi="Times New Roman" w:cs="Times New Roman"/>
        </w:rPr>
        <w:t>. doi:https://doi.org/10.1111/j.1471-0307.2011.00696.x</w:t>
      </w:r>
    </w:p>
    <w:p w14:paraId="398DF08B"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Gao, J., Gu, F., Ruan, H., Chen, Q., He, J., &amp; He, G. (2012). Culture Conditions Optimization of Tibetan Kefir Grains by Response Surface Methodology. </w:t>
      </w:r>
      <w:r w:rsidRPr="00E915D4">
        <w:rPr>
          <w:rFonts w:ascii="Times New Roman" w:hAnsi="Times New Roman" w:cs="Times New Roman"/>
          <w:i/>
          <w:iCs/>
        </w:rPr>
        <w:t>Procedia Engineering</w:t>
      </w:r>
      <w:r w:rsidRPr="00E915D4">
        <w:rPr>
          <w:rFonts w:ascii="Times New Roman" w:hAnsi="Times New Roman" w:cs="Times New Roman"/>
        </w:rPr>
        <w:t>, 132-136. doi:https://doi.org/10.1016/j.proeng.2012.04.215</w:t>
      </w:r>
    </w:p>
    <w:p w14:paraId="1551E11D"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Gao, W., &amp; Zhang, L. (2019). Comparative analysis of the microbial community composition between Tibetan kefir grains and milks. </w:t>
      </w:r>
      <w:r w:rsidRPr="00E915D4">
        <w:rPr>
          <w:rFonts w:ascii="Times New Roman" w:hAnsi="Times New Roman" w:cs="Times New Roman"/>
          <w:i/>
          <w:iCs/>
        </w:rPr>
        <w:t>Food Research International</w:t>
      </w:r>
      <w:r w:rsidRPr="00E915D4">
        <w:rPr>
          <w:rFonts w:ascii="Times New Roman" w:hAnsi="Times New Roman" w:cs="Times New Roman"/>
        </w:rPr>
        <w:t>, 137-144. doi:https://doi.org/10.1016/j.foodres.2018.11.056</w:t>
      </w:r>
    </w:p>
    <w:p w14:paraId="0135C485"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García Fontán, M., Martínez, S., Franco, I., &amp; Carballo, J. (2006). Microbiological and chemical changes during the manufacture of Kefir made from cows’ milk, using a commercial starter culture. </w:t>
      </w:r>
      <w:r w:rsidRPr="00E915D4">
        <w:rPr>
          <w:rFonts w:ascii="Times New Roman" w:hAnsi="Times New Roman" w:cs="Times New Roman"/>
          <w:i/>
          <w:iCs/>
        </w:rPr>
        <w:t>International Dairy Journal</w:t>
      </w:r>
      <w:r w:rsidRPr="00E915D4">
        <w:rPr>
          <w:rFonts w:ascii="Times New Roman" w:hAnsi="Times New Roman" w:cs="Times New Roman"/>
        </w:rPr>
        <w:t>, 762-767. doi:https://doi.org/10.1016/j.idairyj.2005.07.004</w:t>
      </w:r>
    </w:p>
    <w:p w14:paraId="06C0D186"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Gregory, M., &amp; Thornhill, N. (1997). The effects of aeration and agitation on the measurement of yeast biomass using a laser turbidity probe. </w:t>
      </w:r>
      <w:r w:rsidRPr="00E915D4">
        <w:rPr>
          <w:rFonts w:ascii="Times New Roman" w:hAnsi="Times New Roman" w:cs="Times New Roman"/>
          <w:i/>
          <w:iCs/>
        </w:rPr>
        <w:t>Bioprocess Engineering, 16</w:t>
      </w:r>
      <w:r w:rsidRPr="00E915D4">
        <w:rPr>
          <w:rFonts w:ascii="Times New Roman" w:hAnsi="Times New Roman" w:cs="Times New Roman"/>
        </w:rPr>
        <w:t>, 339-344. doi:https://doi.org/10.1007/s004490050332</w:t>
      </w:r>
    </w:p>
    <w:p w14:paraId="2E32C5CB"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Gul, O., Mortas, M., Atalar, I., Dervisoglu, M., &amp; Kahyaoglu, T. (2015). Manufacture and characterization of kefir made from cow and buffalo milk, using kefir grain and starter culture. </w:t>
      </w:r>
      <w:r w:rsidRPr="00E915D4">
        <w:rPr>
          <w:rFonts w:ascii="Times New Roman" w:hAnsi="Times New Roman" w:cs="Times New Roman"/>
          <w:i/>
          <w:iCs/>
        </w:rPr>
        <w:t>Journal of Dairy Science</w:t>
      </w:r>
      <w:r w:rsidRPr="00E915D4">
        <w:rPr>
          <w:rFonts w:ascii="Times New Roman" w:hAnsi="Times New Roman" w:cs="Times New Roman"/>
        </w:rPr>
        <w:t>, 1517-1525. doi:https://doi.org/10.3168/jds.2014-8755</w:t>
      </w:r>
    </w:p>
    <w:p w14:paraId="6CDABFFE"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Gupta, S., Cox, S., &amp; Abu-Ghannam, N. (2010). Process optimization for the development of a functional beverage based on lactic acid fermentation of oats. </w:t>
      </w:r>
      <w:r w:rsidRPr="00E915D4">
        <w:rPr>
          <w:rFonts w:ascii="Times New Roman" w:hAnsi="Times New Roman" w:cs="Times New Roman"/>
          <w:i/>
          <w:iCs/>
        </w:rPr>
        <w:t>Biochemical Engineering Journal</w:t>
      </w:r>
      <w:r w:rsidRPr="00E915D4">
        <w:rPr>
          <w:rFonts w:ascii="Times New Roman" w:hAnsi="Times New Roman" w:cs="Times New Roman"/>
        </w:rPr>
        <w:t>, 199-204. doi:https://doi.org/10.1016/j.bej.2010.08.008</w:t>
      </w:r>
    </w:p>
    <w:p w14:paraId="1F046128"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Guzel-Seydim, Z., Kok-Tas, T., Ertekin-Filiz, B., &amp; Seydim, A. (2011). Effect of different growth conditions on biomass increase in kefir grains. </w:t>
      </w:r>
      <w:r w:rsidRPr="00E915D4">
        <w:rPr>
          <w:rFonts w:ascii="Times New Roman" w:hAnsi="Times New Roman" w:cs="Times New Roman"/>
          <w:i/>
          <w:iCs/>
        </w:rPr>
        <w:t>Journal of Dairy Science</w:t>
      </w:r>
      <w:r w:rsidRPr="00E915D4">
        <w:rPr>
          <w:rFonts w:ascii="Times New Roman" w:hAnsi="Times New Roman" w:cs="Times New Roman"/>
        </w:rPr>
        <w:t>, 1239-1242. doi:https://doi.org/10.3168/jds.2010-3349</w:t>
      </w:r>
    </w:p>
    <w:p w14:paraId="061010BB"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Hamida, R. S., Shami , A., Ali, M. A., Almohawes, Z. N., Mohammed, A., &amp; Bin-Meferij, M. M. (2021). Kefir: A protective dietary supplementation against viral infection. </w:t>
      </w:r>
      <w:r w:rsidRPr="00E915D4">
        <w:rPr>
          <w:rFonts w:ascii="Times New Roman" w:hAnsi="Times New Roman" w:cs="Times New Roman"/>
          <w:i/>
          <w:iCs/>
        </w:rPr>
        <w:t>Biomedicine &amp; Pharmacotherapy, 133</w:t>
      </w:r>
      <w:r w:rsidRPr="00E915D4">
        <w:rPr>
          <w:rFonts w:ascii="Times New Roman" w:hAnsi="Times New Roman" w:cs="Times New Roman"/>
        </w:rPr>
        <w:t>. doi:10.1016/j.biopha.2020.110974</w:t>
      </w:r>
    </w:p>
    <w:p w14:paraId="315E7734"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Ibarz, A., &amp; Augusto, P. (2014). An autocatalytic kinetic model for describing microbial growth during fermentation. </w:t>
      </w:r>
      <w:r w:rsidRPr="00E915D4">
        <w:rPr>
          <w:rFonts w:ascii="Times New Roman" w:hAnsi="Times New Roman" w:cs="Times New Roman"/>
          <w:i/>
          <w:iCs/>
        </w:rPr>
        <w:t>Bioprocess and Biosystems Engineering</w:t>
      </w:r>
      <w:r w:rsidRPr="00E915D4">
        <w:rPr>
          <w:rFonts w:ascii="Times New Roman" w:hAnsi="Times New Roman" w:cs="Times New Roman"/>
        </w:rPr>
        <w:t>, 199-205. doi:https://doi.org/10.1007/s00449-014-1256-8</w:t>
      </w:r>
    </w:p>
    <w:p w14:paraId="100FD23F"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lastRenderedPageBreak/>
        <w:t xml:space="preserve">Kabak, B., &amp; Dobson, A. (2011). An Introduction to the Traditional Fermented Foods and Beverages of Turkey. </w:t>
      </w:r>
      <w:r w:rsidRPr="00E915D4">
        <w:rPr>
          <w:rFonts w:ascii="Times New Roman" w:hAnsi="Times New Roman" w:cs="Times New Roman"/>
          <w:i/>
          <w:iCs/>
        </w:rPr>
        <w:t>Critical Reviews in Food Science and Nutrition, 51</w:t>
      </w:r>
      <w:r w:rsidRPr="00E915D4">
        <w:rPr>
          <w:rFonts w:ascii="Times New Roman" w:hAnsi="Times New Roman" w:cs="Times New Roman"/>
        </w:rPr>
        <w:t>(3), 248-260. doi:https://doi.org/10.1080/10408390903569640</w:t>
      </w:r>
    </w:p>
    <w:p w14:paraId="4A0171E2"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Kim, D.-H., Chon, J.-W., Kim, H., Kim, H.-S., Choi, D., Hwang, D.-G., &amp; Seo, K.-H. (2014). Detection and Enumeration of Lactic Acid Bacteria, Acetic Acid Bacteria and Yeast in Kefir Grain and Milk Using Quantitative Real-Time PCR. </w:t>
      </w:r>
      <w:r w:rsidRPr="00E915D4">
        <w:rPr>
          <w:rFonts w:ascii="Times New Roman" w:hAnsi="Times New Roman" w:cs="Times New Roman"/>
          <w:i/>
          <w:iCs/>
        </w:rPr>
        <w:t>Journal of Food Safety</w:t>
      </w:r>
      <w:r w:rsidRPr="00E915D4">
        <w:rPr>
          <w:rFonts w:ascii="Times New Roman" w:hAnsi="Times New Roman" w:cs="Times New Roman"/>
        </w:rPr>
        <w:t>. doi:10.1111/jfs.12153</w:t>
      </w:r>
    </w:p>
    <w:p w14:paraId="347AD161"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Kim, D.-H., Kim, H., &amp; Seo, K.-H. (2019). Microbial composition of Korean kefir and antimicrobial activity of Acetobacter fabarum DH1801. </w:t>
      </w:r>
      <w:r w:rsidRPr="00E915D4">
        <w:rPr>
          <w:rFonts w:ascii="Times New Roman" w:hAnsi="Times New Roman" w:cs="Times New Roman"/>
          <w:i/>
          <w:iCs/>
        </w:rPr>
        <w:t>Journal of Food Safety, 40</w:t>
      </w:r>
      <w:r w:rsidRPr="00E915D4">
        <w:rPr>
          <w:rFonts w:ascii="Times New Roman" w:hAnsi="Times New Roman" w:cs="Times New Roman"/>
        </w:rPr>
        <w:t>(1). doi: 10.1111/jfs.12728</w:t>
      </w:r>
    </w:p>
    <w:p w14:paraId="66BF4DC1"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Magalhães , K., Dragone, G., de Melo Pereira, G., Oliveira, J., Domingues, L., Teixeira, J., . . . Schwan, R. (2011). Comparative study of the biochemical changes and volatile compound formations during the production of novel whey-based kefir beverages and traditional milk kefir. </w:t>
      </w:r>
      <w:r w:rsidRPr="00E915D4">
        <w:rPr>
          <w:rFonts w:ascii="Times New Roman" w:hAnsi="Times New Roman" w:cs="Times New Roman"/>
          <w:i/>
          <w:iCs/>
        </w:rPr>
        <w:t>Food Chemistry</w:t>
      </w:r>
      <w:r w:rsidRPr="00E915D4">
        <w:rPr>
          <w:rFonts w:ascii="Times New Roman" w:hAnsi="Times New Roman" w:cs="Times New Roman"/>
        </w:rPr>
        <w:t>, 249-253. doi:https://doi.org/10.1016/j.foodchem.2010.11.012</w:t>
      </w:r>
    </w:p>
    <w:p w14:paraId="5416C4F2"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Manikandan, M., Pašić, L., &amp; Kannan, V. (2009). Optimization of growth media for obtaining high-cell density cultures of halophilic archaea (family Halobacteriaceae) by response surface methodology. </w:t>
      </w:r>
      <w:r w:rsidRPr="00E915D4">
        <w:rPr>
          <w:rFonts w:ascii="Times New Roman" w:hAnsi="Times New Roman" w:cs="Times New Roman"/>
          <w:i/>
          <w:iCs/>
        </w:rPr>
        <w:t>Bioresource Technology</w:t>
      </w:r>
      <w:r w:rsidRPr="00E915D4">
        <w:rPr>
          <w:rFonts w:ascii="Times New Roman" w:hAnsi="Times New Roman" w:cs="Times New Roman"/>
        </w:rPr>
        <w:t>, 3107-3112. doi:https://doi.org/10.1016/j.biortech.2009.01.033</w:t>
      </w:r>
    </w:p>
    <w:p w14:paraId="088E5DF8"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McGovern, C., González-Orozco, B., &amp; Jiménez-Flores, R. (2024). Evaluation of kefir grain microbiota, grain viability, and bioactivity from fermenting dairy processing by-products. </w:t>
      </w:r>
      <w:r w:rsidRPr="00E915D4">
        <w:rPr>
          <w:rFonts w:ascii="Times New Roman" w:hAnsi="Times New Roman" w:cs="Times New Roman"/>
          <w:i/>
          <w:iCs/>
        </w:rPr>
        <w:t>Journal of Dairy Science, 107</w:t>
      </w:r>
      <w:r w:rsidRPr="00E915D4">
        <w:rPr>
          <w:rFonts w:ascii="Times New Roman" w:hAnsi="Times New Roman" w:cs="Times New Roman"/>
        </w:rPr>
        <w:t>(7), 4259–4276. doi:10.3168/jds.2023-24364</w:t>
      </w:r>
    </w:p>
    <w:p w14:paraId="58B7B5B4"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Melkonian, C., Gottstein, W., Blasche, S., Kim, Y., Abel-Kistrup, M., Swiegers, H., . . . Molenaar, D. (2019). Finding Functional Differences Between Species in a Microbial Community: Case Studies in Wine Fermentation and Kefir Culture. </w:t>
      </w:r>
      <w:r w:rsidRPr="00E915D4">
        <w:rPr>
          <w:rFonts w:ascii="Times New Roman" w:hAnsi="Times New Roman" w:cs="Times New Roman"/>
          <w:i/>
          <w:iCs/>
        </w:rPr>
        <w:t>Frontiers in Microbiology, 10</w:t>
      </w:r>
      <w:r w:rsidRPr="00E915D4">
        <w:rPr>
          <w:rFonts w:ascii="Times New Roman" w:hAnsi="Times New Roman" w:cs="Times New Roman"/>
        </w:rPr>
        <w:t>(1347). doi:https://doi.org/10.3389/fmicb.2019.01347</w:t>
      </w:r>
    </w:p>
    <w:p w14:paraId="1AC2A697" w14:textId="77777777" w:rsidR="00E915D4" w:rsidRPr="00E915D4" w:rsidRDefault="00E915D4" w:rsidP="00E915D4">
      <w:pPr>
        <w:pStyle w:val="Bibliografa"/>
        <w:ind w:left="720" w:hanging="720"/>
        <w:rPr>
          <w:rFonts w:ascii="Times New Roman" w:hAnsi="Times New Roman" w:cs="Times New Roman"/>
          <w:lang w:val="es-CR"/>
        </w:rPr>
      </w:pPr>
      <w:r w:rsidRPr="00E915D4">
        <w:rPr>
          <w:rFonts w:ascii="Times New Roman" w:hAnsi="Times New Roman" w:cs="Times New Roman"/>
        </w:rPr>
        <w:t xml:space="preserve">Mengesha, Y., Tebeje, A., &amp; Tilahun, B. (2022). A Review on Factors Influencing the Fermentation Process of Teff (Eragrostis teff) and Other Cereal-Based Ethiopian Injera. </w:t>
      </w:r>
      <w:r w:rsidRPr="00E915D4">
        <w:rPr>
          <w:rFonts w:ascii="Times New Roman" w:hAnsi="Times New Roman" w:cs="Times New Roman"/>
          <w:i/>
          <w:iCs/>
          <w:lang w:val="es-CR"/>
        </w:rPr>
        <w:t>International Journal of Food Science</w:t>
      </w:r>
      <w:r w:rsidRPr="00E915D4">
        <w:rPr>
          <w:rFonts w:ascii="Times New Roman" w:hAnsi="Times New Roman" w:cs="Times New Roman"/>
          <w:lang w:val="es-CR"/>
        </w:rPr>
        <w:t>. doi:10.1155/2022/4419955</w:t>
      </w:r>
    </w:p>
    <w:p w14:paraId="387DAD6C"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lang w:val="es-CR"/>
        </w:rPr>
        <w:t xml:space="preserve">Ministerio de Agricultura y Ganaderia. (n.d.). </w:t>
      </w:r>
      <w:r w:rsidRPr="00E915D4">
        <w:rPr>
          <w:rFonts w:ascii="Times New Roman" w:hAnsi="Times New Roman" w:cs="Times New Roman"/>
          <w:i/>
          <w:iCs/>
          <w:lang w:val="es-CR"/>
        </w:rPr>
        <w:t>Caracterización Agrocadena de Leche, Región Central Oriental.</w:t>
      </w:r>
      <w:r w:rsidRPr="00E915D4">
        <w:rPr>
          <w:rFonts w:ascii="Times New Roman" w:hAnsi="Times New Roman" w:cs="Times New Roman"/>
          <w:lang w:val="es-CR"/>
        </w:rPr>
        <w:t xml:space="preserve"> </w:t>
      </w:r>
      <w:r w:rsidRPr="00E915D4">
        <w:rPr>
          <w:rFonts w:ascii="Times New Roman" w:hAnsi="Times New Roman" w:cs="Times New Roman"/>
        </w:rPr>
        <w:t>Retrieved from https://www.mag.go.cr/bibliotecavirtual/E70-10747.pdf</w:t>
      </w:r>
    </w:p>
    <w:p w14:paraId="4872D569"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Park , Y., Ohtake, H., Fukaya, M., Okumura, H., Kawamura, Y., &amp; Toda , K. (1989). Enhancement of acetic acid production in a high cell-density culture of Acetobacter aceti. </w:t>
      </w:r>
      <w:r w:rsidRPr="00E915D4">
        <w:rPr>
          <w:rFonts w:ascii="Times New Roman" w:hAnsi="Times New Roman" w:cs="Times New Roman"/>
          <w:i/>
          <w:iCs/>
        </w:rPr>
        <w:t>Journal of Fermentation and Bioengineering, 68</w:t>
      </w:r>
      <w:r w:rsidRPr="00E915D4">
        <w:rPr>
          <w:rFonts w:ascii="Times New Roman" w:hAnsi="Times New Roman" w:cs="Times New Roman"/>
        </w:rPr>
        <w:t>(5), 315-319. doi:https://doi.org/10.1016/0922-338X(89)90004-4</w:t>
      </w:r>
    </w:p>
    <w:p w14:paraId="7871FA6D"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Patil, A., Patil, T., Shinde, A., Vakhariya, R., Mohite, S., &amp; Magdum, C. (2021). Nutrition, Lifestyle &amp; Immunity: Maintaining Optimal Immune Function &amp; Boost Our Immunity. </w:t>
      </w:r>
      <w:r w:rsidRPr="00E915D4">
        <w:rPr>
          <w:rFonts w:ascii="Times New Roman" w:hAnsi="Times New Roman" w:cs="Times New Roman"/>
          <w:i/>
          <w:iCs/>
        </w:rPr>
        <w:t>Asian Journal of Pharmaceutical Research and Development, 9</w:t>
      </w:r>
      <w:r w:rsidRPr="00E915D4">
        <w:rPr>
          <w:rFonts w:ascii="Times New Roman" w:hAnsi="Times New Roman" w:cs="Times New Roman"/>
        </w:rPr>
        <w:t>(3). doi:10.22270/ajprd.v9i3.970</w:t>
      </w:r>
    </w:p>
    <w:p w14:paraId="47A12D45"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Ponomarova, O., Gabrielli, N., Sévin, D., Mülleder, M., Zirngibl, K., Bulyha, K., . . . Patil, K. (2017). Yeast Creates a Niche for Symbiotic Lactic Acid Bacteria through Nitrogen Overflow. </w:t>
      </w:r>
      <w:r w:rsidRPr="00E915D4">
        <w:rPr>
          <w:rFonts w:ascii="Times New Roman" w:hAnsi="Times New Roman" w:cs="Times New Roman"/>
          <w:i/>
          <w:iCs/>
        </w:rPr>
        <w:t>Cell Systems, 5</w:t>
      </w:r>
      <w:r w:rsidRPr="00E915D4">
        <w:rPr>
          <w:rFonts w:ascii="Times New Roman" w:hAnsi="Times New Roman" w:cs="Times New Roman"/>
        </w:rPr>
        <w:t>(4), 345-357. doi:https://doi.org/10.1016/j.cels.2017.09.002</w:t>
      </w:r>
    </w:p>
    <w:p w14:paraId="0D528BB5" w14:textId="77777777" w:rsidR="00E915D4" w:rsidRPr="00E915D4" w:rsidRDefault="00E915D4" w:rsidP="00E915D4">
      <w:pPr>
        <w:pStyle w:val="Bibliografa"/>
        <w:ind w:left="720" w:hanging="720"/>
        <w:rPr>
          <w:rFonts w:ascii="Times New Roman" w:hAnsi="Times New Roman" w:cs="Times New Roman"/>
          <w:lang w:val="es-CR"/>
        </w:rPr>
      </w:pPr>
      <w:r w:rsidRPr="00E915D4">
        <w:rPr>
          <w:rFonts w:ascii="Times New Roman" w:hAnsi="Times New Roman" w:cs="Times New Roman"/>
        </w:rPr>
        <w:lastRenderedPageBreak/>
        <w:t xml:space="preserve">Pradhan, A., Li, M., Li, Y., Kelso, L., Costello, T., &amp; Johnson, M. (2012). A modified Weibull model for growth and survival of Listeria innocua and Salmonella Typhimurium in chicken breasts during refrigerated and frozen storage. </w:t>
      </w:r>
      <w:r w:rsidRPr="00E915D4">
        <w:rPr>
          <w:rFonts w:ascii="Times New Roman" w:hAnsi="Times New Roman" w:cs="Times New Roman"/>
          <w:i/>
          <w:iCs/>
          <w:lang w:val="es-CR"/>
        </w:rPr>
        <w:t>Poultry Science, 91</w:t>
      </w:r>
      <w:r w:rsidRPr="00E915D4">
        <w:rPr>
          <w:rFonts w:ascii="Times New Roman" w:hAnsi="Times New Roman" w:cs="Times New Roman"/>
          <w:lang w:val="es-CR"/>
        </w:rPr>
        <w:t>(6), 1482-1488. doi:10.3382/ps.2011-01851</w:t>
      </w:r>
    </w:p>
    <w:p w14:paraId="32C657DA"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lang w:val="es-CR"/>
        </w:rPr>
        <w:t xml:space="preserve">Rodrigues, J., Ferro, E., Araújo, R., Henriques, A., Gomes, A., Vasconcelos, M., &amp; Gil, A. (2024). </w:t>
      </w:r>
      <w:r w:rsidRPr="00E915D4">
        <w:rPr>
          <w:rFonts w:ascii="Times New Roman" w:hAnsi="Times New Roman" w:cs="Times New Roman"/>
        </w:rPr>
        <w:t xml:space="preserve">Metabolic Evaluation of Lupin-Enriched Yogurt by Nuclear Magnetic Resonance Metabolomics. </w:t>
      </w:r>
      <w:r w:rsidRPr="00E915D4">
        <w:rPr>
          <w:rFonts w:ascii="Times New Roman" w:hAnsi="Times New Roman" w:cs="Times New Roman"/>
          <w:i/>
          <w:iCs/>
        </w:rPr>
        <w:t xml:space="preserve">Journal of Agricultural and Food Chemistry, 72 </w:t>
      </w:r>
      <w:r w:rsidRPr="00E915D4">
        <w:rPr>
          <w:rFonts w:ascii="Times New Roman" w:hAnsi="Times New Roman" w:cs="Times New Roman"/>
        </w:rPr>
        <w:t>(1), 894-903. doi:10.1021/acs.jafc.3c05837</w:t>
      </w:r>
    </w:p>
    <w:p w14:paraId="7E250967"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Roy Choudhury, N. (2024). </w:t>
      </w:r>
      <w:r w:rsidRPr="00E915D4">
        <w:rPr>
          <w:rFonts w:ascii="Times New Roman" w:hAnsi="Times New Roman" w:cs="Times New Roman"/>
          <w:i/>
          <w:iCs/>
        </w:rPr>
        <w:t>Kefir Market</w:t>
      </w:r>
      <w:r w:rsidRPr="00E915D4">
        <w:rPr>
          <w:rFonts w:ascii="Times New Roman" w:hAnsi="Times New Roman" w:cs="Times New Roman"/>
        </w:rPr>
        <w:t>. Retrieved from https://www.futuremarketinsights.com/reports/kefir-market</w:t>
      </w:r>
    </w:p>
    <w:p w14:paraId="6DE6B1FF"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Salari, A., Ghodrat, S., Gheflati, A., Jarahi, L., Hashemi, M., &amp; Afshari, A. (2021). Effect of kefir beverage consumption on glycemic control: A systematic review and meta-analysis of randomized controlled clinical trials. </w:t>
      </w:r>
      <w:r w:rsidRPr="00E915D4">
        <w:rPr>
          <w:rFonts w:ascii="Times New Roman" w:hAnsi="Times New Roman" w:cs="Times New Roman"/>
          <w:i/>
          <w:iCs/>
        </w:rPr>
        <w:t>Complementary Therapies in Clinical Practice, 44</w:t>
      </w:r>
      <w:r w:rsidRPr="00E915D4">
        <w:rPr>
          <w:rFonts w:ascii="Times New Roman" w:hAnsi="Times New Roman" w:cs="Times New Roman"/>
        </w:rPr>
        <w:t>. doi:10.1016/j.ctcp.2021.101443</w:t>
      </w:r>
    </w:p>
    <w:p w14:paraId="46476DF6"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Serra, A., Strehaiano, P., &amp; Tailland, P. (2005). Influence of temperature and pH on Saccharomyces bayanus var. uvarum growth; impact of a wine yeast interspecific hybridization on these parameters. </w:t>
      </w:r>
      <w:r w:rsidRPr="00E915D4">
        <w:rPr>
          <w:rFonts w:ascii="Times New Roman" w:hAnsi="Times New Roman" w:cs="Times New Roman"/>
          <w:i/>
          <w:iCs/>
        </w:rPr>
        <w:t>International Journal of Food Microbiology, 104</w:t>
      </w:r>
      <w:r w:rsidRPr="00E915D4">
        <w:rPr>
          <w:rFonts w:ascii="Times New Roman" w:hAnsi="Times New Roman" w:cs="Times New Roman"/>
        </w:rPr>
        <w:t>(3), 257-265. doi:https://doi.org/10.1016/j.ijfoodmicro.2005.03.006</w:t>
      </w:r>
    </w:p>
    <w:p w14:paraId="3D52469E"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Sharifi, M., Moridnia, A., Mortazavi, D., Salehi, M., Bagheri, M., &amp; Sheikhi, A. (2017). Kefir: a powerful probiotics with anticancer properties. </w:t>
      </w:r>
      <w:r w:rsidRPr="00E915D4">
        <w:rPr>
          <w:rFonts w:ascii="Times New Roman" w:hAnsi="Times New Roman" w:cs="Times New Roman"/>
          <w:i/>
          <w:iCs/>
        </w:rPr>
        <w:t>Medical Oncology, 34</w:t>
      </w:r>
      <w:r w:rsidRPr="00E915D4">
        <w:rPr>
          <w:rFonts w:ascii="Times New Roman" w:hAnsi="Times New Roman" w:cs="Times New Roman"/>
        </w:rPr>
        <w:t>(11). doi:10.1007/s12032-017-1044-9</w:t>
      </w:r>
    </w:p>
    <w:p w14:paraId="186BE37B" w14:textId="77777777" w:rsidR="00E915D4" w:rsidRPr="00E915D4" w:rsidRDefault="00E915D4" w:rsidP="00E915D4">
      <w:pPr>
        <w:pStyle w:val="Bibliografa"/>
        <w:ind w:left="720" w:hanging="720"/>
        <w:rPr>
          <w:rFonts w:ascii="Times New Roman" w:hAnsi="Times New Roman" w:cs="Times New Roman"/>
          <w:lang w:val="es-CR"/>
        </w:rPr>
      </w:pPr>
      <w:r w:rsidRPr="00E915D4">
        <w:rPr>
          <w:rFonts w:ascii="Times New Roman" w:hAnsi="Times New Roman" w:cs="Times New Roman"/>
        </w:rPr>
        <w:t xml:space="preserve">Sieuwerts, S., Bron, P., &amp; Smid, E. (2018). Mutually stimulating interactions between lactic acid bacteria and Saccharomyces cerevisiae in sourdough fermentation. </w:t>
      </w:r>
      <w:r w:rsidRPr="00E915D4">
        <w:rPr>
          <w:rFonts w:ascii="Times New Roman" w:hAnsi="Times New Roman" w:cs="Times New Roman"/>
          <w:i/>
          <w:iCs/>
          <w:lang w:val="es-CR"/>
        </w:rPr>
        <w:t>LWT, 90</w:t>
      </w:r>
      <w:r w:rsidRPr="00E915D4">
        <w:rPr>
          <w:rFonts w:ascii="Times New Roman" w:hAnsi="Times New Roman" w:cs="Times New Roman"/>
          <w:lang w:val="es-CR"/>
        </w:rPr>
        <w:t>, 201-206. doi:https://doi.org/10.1016/j.lwt.2017.12.022</w:t>
      </w:r>
    </w:p>
    <w:p w14:paraId="7E02B57B"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lang w:val="es-CR"/>
        </w:rPr>
        <w:t xml:space="preserve">Silva-Cutini, M., Almeida, S., Nascimento, A., Abreu, G., Bissoli, N., Lenz, D., . . . </w:t>
      </w:r>
      <w:r w:rsidRPr="00E915D4">
        <w:rPr>
          <w:rFonts w:ascii="Times New Roman" w:hAnsi="Times New Roman" w:cs="Times New Roman"/>
        </w:rPr>
        <w:t xml:space="preserve">Andrade, T. (2019). Long-term treatment with kefir probiotics ameliorates cardiac function in spontaneously hypertensive rats. </w:t>
      </w:r>
      <w:r w:rsidRPr="00E915D4">
        <w:rPr>
          <w:rFonts w:ascii="Times New Roman" w:hAnsi="Times New Roman" w:cs="Times New Roman"/>
          <w:i/>
          <w:iCs/>
        </w:rPr>
        <w:t>Journal of Nutritional Biochemistry, 66</w:t>
      </w:r>
      <w:r w:rsidRPr="00E915D4">
        <w:rPr>
          <w:rFonts w:ascii="Times New Roman" w:hAnsi="Times New Roman" w:cs="Times New Roman"/>
        </w:rPr>
        <w:t>, 79–85. doi:10.1016/j.jnutbio.2019.01.006</w:t>
      </w:r>
    </w:p>
    <w:p w14:paraId="48F91AAE"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Spizzirri, U., Loizzo, M., Aiello, F., Prencipe, S., &amp; Restuccia, D. (2023). Non-dairy kefir beverages: Formulation, composition, and main features. </w:t>
      </w:r>
      <w:r w:rsidRPr="00E915D4">
        <w:rPr>
          <w:rFonts w:ascii="Times New Roman" w:hAnsi="Times New Roman" w:cs="Times New Roman"/>
          <w:i/>
          <w:iCs/>
        </w:rPr>
        <w:t>Journal of Food Composition and Analysis, 117</w:t>
      </w:r>
      <w:r w:rsidRPr="00E915D4">
        <w:rPr>
          <w:rFonts w:ascii="Times New Roman" w:hAnsi="Times New Roman" w:cs="Times New Roman"/>
        </w:rPr>
        <w:t>. doi:https://doi.org/10.1016/j.jfca.2023.105130</w:t>
      </w:r>
    </w:p>
    <w:p w14:paraId="17816DBD"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Stadie, J., Gulitz, A., Ehrmann, M., &amp; Vogel, R. (2013). Metabolic activity and symbiotic interactions of lactic acid bacteria and yeasts isolated from water kefir. </w:t>
      </w:r>
      <w:r w:rsidRPr="00E915D4">
        <w:rPr>
          <w:rFonts w:ascii="Times New Roman" w:hAnsi="Times New Roman" w:cs="Times New Roman"/>
          <w:i/>
          <w:iCs/>
        </w:rPr>
        <w:t>Food Microbiology, 35</w:t>
      </w:r>
      <w:r w:rsidRPr="00E915D4">
        <w:rPr>
          <w:rFonts w:ascii="Times New Roman" w:hAnsi="Times New Roman" w:cs="Times New Roman"/>
        </w:rPr>
        <w:t>(2), 92-98. doi:https://doi.org/10.1016/j.fm.2013.03.009</w:t>
      </w:r>
    </w:p>
    <w:p w14:paraId="5B5BAE0C"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Tada, S., Katakura, Y., Ninomiya, K., &amp; Shioya, S. (2007). Fed-batch coculture of Lactobacillus kefiranofaciens with Saccharomyces cerevisiae for effective production of kefiran. </w:t>
      </w:r>
      <w:r w:rsidRPr="00E915D4">
        <w:rPr>
          <w:rFonts w:ascii="Times New Roman" w:hAnsi="Times New Roman" w:cs="Times New Roman"/>
          <w:i/>
          <w:iCs/>
        </w:rPr>
        <w:t>Journal of Bioscience and Bioengineering, 103</w:t>
      </w:r>
      <w:r w:rsidRPr="00E915D4">
        <w:rPr>
          <w:rFonts w:ascii="Times New Roman" w:hAnsi="Times New Roman" w:cs="Times New Roman"/>
        </w:rPr>
        <w:t>(6), 557-562. doi:https://doi.org/10.1263/jbb.103.557</w:t>
      </w:r>
    </w:p>
    <w:p w14:paraId="6730D9A6"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lang w:val="es-CR"/>
        </w:rPr>
        <w:t xml:space="preserve">Tantaleán , D., Del-Río, P., Cortés Diéguez, S., Domínguez, J., &amp; Pérez Guerra, N. (2024). </w:t>
      </w:r>
      <w:r w:rsidRPr="00E915D4">
        <w:rPr>
          <w:rFonts w:ascii="Times New Roman" w:hAnsi="Times New Roman" w:cs="Times New Roman"/>
        </w:rPr>
        <w:t xml:space="preserve">Main Composition and Visual Appearance of Milk Kefir Beverages Obtained from Four Consecutive 24- and 48-h Batch Subcultures. </w:t>
      </w:r>
      <w:r w:rsidRPr="00E915D4">
        <w:rPr>
          <w:rFonts w:ascii="Times New Roman" w:hAnsi="Times New Roman" w:cs="Times New Roman"/>
          <w:i/>
          <w:iCs/>
        </w:rPr>
        <w:t>Food Process Engineering</w:t>
      </w:r>
      <w:r w:rsidRPr="00E915D4">
        <w:rPr>
          <w:rFonts w:ascii="Times New Roman" w:hAnsi="Times New Roman" w:cs="Times New Roman"/>
        </w:rPr>
        <w:t>. doi:10.3390/pr12071419</w:t>
      </w:r>
    </w:p>
    <w:p w14:paraId="581AA698"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lastRenderedPageBreak/>
        <w:t xml:space="preserve">Xiao, R., Liu, M., Tian, Q., Hui , M., Shi, X., &amp; Hou, X. (2023). Physical and chemical properties, structural characterization and nutritional analysis of kefir yoghurt. </w:t>
      </w:r>
      <w:r w:rsidRPr="00E915D4">
        <w:rPr>
          <w:rFonts w:ascii="Times New Roman" w:hAnsi="Times New Roman" w:cs="Times New Roman"/>
          <w:i/>
          <w:iCs/>
        </w:rPr>
        <w:t>Frontiers in Microbiology, 13</w:t>
      </w:r>
      <w:r w:rsidRPr="00E915D4">
        <w:rPr>
          <w:rFonts w:ascii="Times New Roman" w:hAnsi="Times New Roman" w:cs="Times New Roman"/>
        </w:rPr>
        <w:t>. doi:10.3389/fmicb.2022.1107092</w:t>
      </w:r>
    </w:p>
    <w:p w14:paraId="117607A3" w14:textId="77777777" w:rsidR="00E915D4" w:rsidRPr="00E915D4" w:rsidRDefault="00E915D4" w:rsidP="00E915D4">
      <w:pPr>
        <w:pStyle w:val="Bibliografa"/>
        <w:ind w:left="720" w:hanging="720"/>
        <w:rPr>
          <w:rFonts w:ascii="Times New Roman" w:hAnsi="Times New Roman" w:cs="Times New Roman"/>
        </w:rPr>
      </w:pPr>
      <w:r w:rsidRPr="00E915D4">
        <w:rPr>
          <w:rFonts w:ascii="Times New Roman" w:hAnsi="Times New Roman" w:cs="Times New Roman"/>
        </w:rPr>
        <w:t xml:space="preserve">Zajšek, K., &amp; Goršek, A. (2010). Mathematical modelling of ethanol production by mixed kefir grains yeast population as a function of temperature variations. </w:t>
      </w:r>
      <w:r w:rsidRPr="00E915D4">
        <w:rPr>
          <w:rFonts w:ascii="Times New Roman" w:hAnsi="Times New Roman" w:cs="Times New Roman"/>
          <w:i/>
          <w:iCs/>
        </w:rPr>
        <w:t>Biochemical Engineering Journal</w:t>
      </w:r>
      <w:r w:rsidRPr="00E915D4">
        <w:rPr>
          <w:rFonts w:ascii="Times New Roman" w:hAnsi="Times New Roman" w:cs="Times New Roman"/>
        </w:rPr>
        <w:t>, 7-12. doi:https://doi.org/10.1016/j.bej.2009.11.004</w:t>
      </w:r>
    </w:p>
    <w:p w14:paraId="597C1DD6" w14:textId="780FB9B3" w:rsidR="00F138C6" w:rsidRPr="00E915D4" w:rsidRDefault="00E915D4" w:rsidP="00E915D4">
      <w:pPr>
        <w:spacing w:line="480" w:lineRule="auto"/>
        <w:jc w:val="both"/>
        <w:rPr>
          <w:rFonts w:ascii="Times New Roman" w:hAnsi="Times New Roman" w:cs="Times New Roman"/>
          <w:sz w:val="24"/>
          <w:szCs w:val="24"/>
        </w:rPr>
        <w:sectPr w:rsidR="00F138C6" w:rsidRPr="00E915D4" w:rsidSect="00745EAD">
          <w:footerReference w:type="default" r:id="rId12"/>
          <w:type w:val="continuous"/>
          <w:pgSz w:w="12240" w:h="15840" w:code="1"/>
          <w:pgMar w:top="1418" w:right="1701" w:bottom="1418" w:left="1701" w:header="709" w:footer="709" w:gutter="0"/>
          <w:lnNumType w:countBy="1" w:restart="continuous"/>
          <w:cols w:space="708"/>
          <w:docGrid w:linePitch="360"/>
        </w:sectPr>
      </w:pPr>
      <w:r w:rsidRPr="00E915D4">
        <w:rPr>
          <w:rFonts w:ascii="Times New Roman" w:hAnsi="Times New Roman" w:cs="Times New Roman"/>
          <w:sz w:val="24"/>
          <w:szCs w:val="24"/>
        </w:rPr>
        <w:fldChar w:fldCharType="end"/>
      </w:r>
    </w:p>
    <w:p w14:paraId="2B77D139" w14:textId="4B5858D6" w:rsidR="00803B4C" w:rsidRPr="00A63CF5" w:rsidRDefault="00803B4C" w:rsidP="00803B4C">
      <w:pPr>
        <w:spacing w:after="0" w:line="240" w:lineRule="atLeast"/>
        <w:jc w:val="both"/>
        <w:rPr>
          <w:rFonts w:ascii="Times New Roman" w:hAnsi="Times New Roman" w:cs="Times New Roman"/>
          <w:sz w:val="24"/>
          <w:szCs w:val="24"/>
        </w:rPr>
      </w:pPr>
      <w:r w:rsidRPr="00A63CF5">
        <w:rPr>
          <w:rFonts w:ascii="Times New Roman" w:hAnsi="Times New Roman" w:cs="Times New Roman"/>
          <w:sz w:val="24"/>
          <w:szCs w:val="24"/>
        </w:rPr>
        <w:lastRenderedPageBreak/>
        <w:t xml:space="preserve">Table </w:t>
      </w:r>
      <w:r w:rsidR="00C34708" w:rsidRPr="00A63CF5">
        <w:rPr>
          <w:rFonts w:ascii="Times New Roman" w:hAnsi="Times New Roman" w:cs="Times New Roman"/>
          <w:sz w:val="24"/>
          <w:szCs w:val="24"/>
        </w:rPr>
        <w:t>1</w:t>
      </w:r>
      <w:r w:rsidRPr="00A63CF5">
        <w:rPr>
          <w:rFonts w:ascii="Times New Roman" w:hAnsi="Times New Roman" w:cs="Times New Roman"/>
          <w:sz w:val="24"/>
          <w:szCs w:val="24"/>
        </w:rPr>
        <w:t xml:space="preserve">. </w:t>
      </w:r>
      <w:r w:rsidR="00700B6B" w:rsidRPr="00A63CF5">
        <w:rPr>
          <w:rFonts w:ascii="Times New Roman" w:hAnsi="Times New Roman" w:cs="Times New Roman"/>
          <w:sz w:val="24"/>
          <w:szCs w:val="24"/>
        </w:rPr>
        <w:t>Response Surface Analysis Results</w:t>
      </w:r>
    </w:p>
    <w:tbl>
      <w:tblPr>
        <w:tblStyle w:val="Tablaconcuadrcula"/>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1512"/>
        <w:gridCol w:w="1512"/>
        <w:gridCol w:w="1512"/>
        <w:gridCol w:w="1772"/>
        <w:gridCol w:w="1772"/>
      </w:tblGrid>
      <w:tr w:rsidR="00700B6B" w:rsidRPr="00A63CF5" w14:paraId="7C94D487" w14:textId="77777777" w:rsidTr="00D9692C">
        <w:tc>
          <w:tcPr>
            <w:tcW w:w="709" w:type="dxa"/>
            <w:tcBorders>
              <w:top w:val="single" w:sz="4" w:space="0" w:color="auto"/>
              <w:bottom w:val="single" w:sz="4" w:space="0" w:color="auto"/>
            </w:tcBorders>
          </w:tcPr>
          <w:p w14:paraId="244A5798" w14:textId="60DDA5C9" w:rsidR="00700B6B" w:rsidRPr="00A63CF5" w:rsidRDefault="00700B6B" w:rsidP="00D04FF2">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Assay</w:t>
            </w:r>
          </w:p>
        </w:tc>
        <w:tc>
          <w:tcPr>
            <w:tcW w:w="4536" w:type="dxa"/>
            <w:gridSpan w:val="3"/>
            <w:tcBorders>
              <w:top w:val="single" w:sz="4" w:space="0" w:color="auto"/>
              <w:bottom w:val="single" w:sz="4" w:space="0" w:color="auto"/>
            </w:tcBorders>
          </w:tcPr>
          <w:p w14:paraId="530F2428" w14:textId="61E3C451" w:rsidR="00700B6B" w:rsidRPr="00A63CF5" w:rsidRDefault="00700B6B" w:rsidP="00D04FF2">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Factors</w:t>
            </w:r>
          </w:p>
        </w:tc>
        <w:tc>
          <w:tcPr>
            <w:tcW w:w="3544" w:type="dxa"/>
            <w:gridSpan w:val="2"/>
            <w:tcBorders>
              <w:top w:val="single" w:sz="4" w:space="0" w:color="auto"/>
              <w:bottom w:val="single" w:sz="4" w:space="0" w:color="auto"/>
            </w:tcBorders>
          </w:tcPr>
          <w:p w14:paraId="06EAE661" w14:textId="27B883C7" w:rsidR="00700B6B" w:rsidRPr="00A63CF5" w:rsidRDefault="00700B6B" w:rsidP="00D04FF2">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Response Variables</w:t>
            </w:r>
          </w:p>
        </w:tc>
      </w:tr>
      <w:tr w:rsidR="00896C35" w:rsidRPr="00A63CF5" w14:paraId="3542FB43" w14:textId="77777777" w:rsidTr="00D9692C">
        <w:tc>
          <w:tcPr>
            <w:tcW w:w="709" w:type="dxa"/>
            <w:tcBorders>
              <w:top w:val="single" w:sz="4" w:space="0" w:color="auto"/>
            </w:tcBorders>
          </w:tcPr>
          <w:p w14:paraId="3FE2014F" w14:textId="553DE435" w:rsidR="00896C35" w:rsidRPr="00A63CF5" w:rsidRDefault="00896C35" w:rsidP="00896C35">
            <w:pPr>
              <w:spacing w:line="240" w:lineRule="atLeast"/>
              <w:jc w:val="center"/>
              <w:rPr>
                <w:rFonts w:ascii="Times New Roman" w:hAnsi="Times New Roman" w:cs="Times New Roman"/>
                <w:sz w:val="20"/>
                <w:szCs w:val="20"/>
                <w:vertAlign w:val="superscript"/>
              </w:rPr>
            </w:pPr>
          </w:p>
        </w:tc>
        <w:tc>
          <w:tcPr>
            <w:tcW w:w="1512" w:type="dxa"/>
            <w:tcBorders>
              <w:top w:val="single" w:sz="4" w:space="0" w:color="auto"/>
            </w:tcBorders>
          </w:tcPr>
          <w:p w14:paraId="0E761012" w14:textId="78209E4F" w:rsidR="00896C35" w:rsidRPr="00A63CF5" w:rsidRDefault="00896C35" w:rsidP="00896C35">
            <w:pPr>
              <w:spacing w:line="240" w:lineRule="atLeast"/>
              <w:jc w:val="center"/>
              <w:rPr>
                <w:rFonts w:ascii="Times New Roman" w:hAnsi="Times New Roman" w:cs="Times New Roman"/>
                <w:b/>
                <w:sz w:val="20"/>
                <w:szCs w:val="20"/>
              </w:rPr>
            </w:pPr>
            <w:r w:rsidRPr="00A63CF5">
              <w:rPr>
                <w:rFonts w:ascii="Times New Roman" w:hAnsi="Times New Roman" w:cs="Times New Roman"/>
                <w:b/>
                <w:sz w:val="20"/>
                <w:szCs w:val="20"/>
              </w:rPr>
              <w:t>Temperature (ªC)</w:t>
            </w:r>
          </w:p>
        </w:tc>
        <w:tc>
          <w:tcPr>
            <w:tcW w:w="1512" w:type="dxa"/>
            <w:tcBorders>
              <w:top w:val="single" w:sz="4" w:space="0" w:color="auto"/>
            </w:tcBorders>
          </w:tcPr>
          <w:p w14:paraId="62532B73" w14:textId="446F5479" w:rsidR="00896C35" w:rsidRPr="00A63CF5" w:rsidRDefault="00896C35" w:rsidP="00896C35">
            <w:pPr>
              <w:spacing w:line="240" w:lineRule="atLeast"/>
              <w:jc w:val="center"/>
              <w:rPr>
                <w:rFonts w:ascii="Times New Roman" w:hAnsi="Times New Roman" w:cs="Times New Roman"/>
                <w:b/>
                <w:sz w:val="20"/>
                <w:szCs w:val="20"/>
              </w:rPr>
            </w:pPr>
            <w:r w:rsidRPr="00A63CF5">
              <w:rPr>
                <w:rFonts w:ascii="Times New Roman" w:hAnsi="Times New Roman" w:cs="Times New Roman"/>
                <w:b/>
                <w:sz w:val="20"/>
                <w:szCs w:val="20"/>
              </w:rPr>
              <w:t>Agitation (rpm)</w:t>
            </w:r>
          </w:p>
        </w:tc>
        <w:tc>
          <w:tcPr>
            <w:tcW w:w="1512" w:type="dxa"/>
            <w:tcBorders>
              <w:top w:val="single" w:sz="4" w:space="0" w:color="auto"/>
            </w:tcBorders>
          </w:tcPr>
          <w:p w14:paraId="5C5913AE" w14:textId="2999BBD8" w:rsidR="00896C35" w:rsidRPr="00A63CF5" w:rsidRDefault="00896C35" w:rsidP="00896C35">
            <w:pPr>
              <w:spacing w:line="240" w:lineRule="atLeast"/>
              <w:jc w:val="center"/>
              <w:rPr>
                <w:rFonts w:ascii="Times New Roman" w:hAnsi="Times New Roman" w:cs="Times New Roman"/>
                <w:b/>
                <w:sz w:val="20"/>
                <w:szCs w:val="20"/>
              </w:rPr>
            </w:pPr>
            <w:r w:rsidRPr="00A63CF5">
              <w:rPr>
                <w:rFonts w:ascii="Times New Roman" w:hAnsi="Times New Roman" w:cs="Times New Roman"/>
                <w:b/>
                <w:sz w:val="20"/>
                <w:szCs w:val="20"/>
              </w:rPr>
              <w:t>Initial Biomass (g)</w:t>
            </w:r>
          </w:p>
        </w:tc>
        <w:tc>
          <w:tcPr>
            <w:tcW w:w="1772" w:type="dxa"/>
            <w:tcBorders>
              <w:top w:val="single" w:sz="4" w:space="0" w:color="auto"/>
            </w:tcBorders>
            <w:vAlign w:val="center"/>
          </w:tcPr>
          <w:p w14:paraId="0886DC45" w14:textId="5CE75917" w:rsidR="00896C35" w:rsidRPr="00A63CF5" w:rsidRDefault="00896C35" w:rsidP="00896C35">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b/>
                <w:sz w:val="20"/>
                <w:szCs w:val="20"/>
              </w:rPr>
              <w:t>Bacterial Growth (log[cfu/mL])</w:t>
            </w:r>
          </w:p>
        </w:tc>
        <w:tc>
          <w:tcPr>
            <w:tcW w:w="1772" w:type="dxa"/>
            <w:tcBorders>
              <w:top w:val="single" w:sz="4" w:space="0" w:color="auto"/>
            </w:tcBorders>
            <w:vAlign w:val="center"/>
          </w:tcPr>
          <w:p w14:paraId="3251BE0B" w14:textId="77777777" w:rsidR="00896C35" w:rsidRPr="00A63CF5" w:rsidRDefault="00896C35" w:rsidP="00896C35">
            <w:pPr>
              <w:pStyle w:val="MDPI42tablebody"/>
              <w:spacing w:line="240" w:lineRule="auto"/>
              <w:rPr>
                <w:rFonts w:ascii="Times New Roman" w:hAnsi="Times New Roman"/>
                <w:b/>
                <w:noProof/>
                <w:snapToGrid/>
              </w:rPr>
            </w:pPr>
            <w:r w:rsidRPr="00A63CF5">
              <w:rPr>
                <w:rFonts w:ascii="Times New Roman" w:hAnsi="Times New Roman"/>
                <w:b/>
                <w:noProof/>
                <w:snapToGrid/>
              </w:rPr>
              <w:t xml:space="preserve">Yeast growth </w:t>
            </w:r>
          </w:p>
          <w:p w14:paraId="6054EE33" w14:textId="04F47B0D" w:rsidR="00896C35" w:rsidRPr="00A63CF5" w:rsidRDefault="00896C35" w:rsidP="00896C35">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b/>
                <w:sz w:val="20"/>
                <w:szCs w:val="20"/>
              </w:rPr>
              <w:t>(log[cfu/mL])</w:t>
            </w:r>
          </w:p>
        </w:tc>
      </w:tr>
      <w:tr w:rsidR="0026464D" w:rsidRPr="00A63CF5" w14:paraId="5271436B" w14:textId="77777777" w:rsidTr="00D9692C">
        <w:tc>
          <w:tcPr>
            <w:tcW w:w="709" w:type="dxa"/>
            <w:vAlign w:val="center"/>
          </w:tcPr>
          <w:p w14:paraId="5F3FDE9E" w14:textId="35908D0A"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1</w:t>
            </w:r>
          </w:p>
        </w:tc>
        <w:tc>
          <w:tcPr>
            <w:tcW w:w="1512" w:type="dxa"/>
          </w:tcPr>
          <w:p w14:paraId="21D53167" w14:textId="119FAD9F"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29</w:t>
            </w:r>
            <w:r w:rsidR="00E926E5" w:rsidRPr="00A63CF5">
              <w:rPr>
                <w:rFonts w:ascii="Times New Roman" w:hAnsi="Times New Roman" w:cs="Times New Roman"/>
                <w:sz w:val="20"/>
                <w:szCs w:val="20"/>
              </w:rPr>
              <w:t xml:space="preserve"> (-1)</w:t>
            </w:r>
          </w:p>
        </w:tc>
        <w:tc>
          <w:tcPr>
            <w:tcW w:w="1512" w:type="dxa"/>
          </w:tcPr>
          <w:p w14:paraId="0AD509F9" w14:textId="5BCA302F"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20</w:t>
            </w:r>
            <w:r w:rsidR="00003743" w:rsidRPr="00A63CF5">
              <w:rPr>
                <w:rFonts w:ascii="Times New Roman" w:hAnsi="Times New Roman" w:cs="Times New Roman"/>
                <w:sz w:val="20"/>
                <w:szCs w:val="20"/>
              </w:rPr>
              <w:t xml:space="preserve"> (-1)</w:t>
            </w:r>
          </w:p>
        </w:tc>
        <w:tc>
          <w:tcPr>
            <w:tcW w:w="1512" w:type="dxa"/>
          </w:tcPr>
          <w:p w14:paraId="304C4418" w14:textId="0FDBBB9F"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2.8</w:t>
            </w:r>
            <w:r w:rsidR="00DB33F8" w:rsidRPr="00A63CF5">
              <w:rPr>
                <w:rFonts w:ascii="Times New Roman" w:hAnsi="Times New Roman" w:cs="Times New Roman"/>
                <w:sz w:val="20"/>
                <w:szCs w:val="20"/>
              </w:rPr>
              <w:t xml:space="preserve"> (-1)</w:t>
            </w:r>
          </w:p>
        </w:tc>
        <w:tc>
          <w:tcPr>
            <w:tcW w:w="1772" w:type="dxa"/>
            <w:vAlign w:val="center"/>
          </w:tcPr>
          <w:p w14:paraId="54E762BE" w14:textId="61D0272B"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3.83</w:t>
            </w:r>
          </w:p>
        </w:tc>
        <w:tc>
          <w:tcPr>
            <w:tcW w:w="1772" w:type="dxa"/>
            <w:vAlign w:val="center"/>
          </w:tcPr>
          <w:p w14:paraId="78DD0762" w14:textId="097B8D04"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3.63</w:t>
            </w:r>
          </w:p>
        </w:tc>
      </w:tr>
      <w:tr w:rsidR="0026464D" w:rsidRPr="00A63CF5" w14:paraId="34AD4671" w14:textId="77777777" w:rsidTr="00D9692C">
        <w:tc>
          <w:tcPr>
            <w:tcW w:w="709" w:type="dxa"/>
            <w:vAlign w:val="center"/>
          </w:tcPr>
          <w:p w14:paraId="1E6DA7C0" w14:textId="63DD979C"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w:t>
            </w:r>
          </w:p>
        </w:tc>
        <w:tc>
          <w:tcPr>
            <w:tcW w:w="1512" w:type="dxa"/>
          </w:tcPr>
          <w:p w14:paraId="6FC929FE" w14:textId="77E2BD01"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41</w:t>
            </w:r>
            <w:r w:rsidR="00E926E5" w:rsidRPr="00A63CF5">
              <w:rPr>
                <w:rFonts w:ascii="Times New Roman" w:hAnsi="Times New Roman" w:cs="Times New Roman"/>
                <w:sz w:val="20"/>
                <w:szCs w:val="20"/>
              </w:rPr>
              <w:t xml:space="preserve"> (+1)</w:t>
            </w:r>
          </w:p>
        </w:tc>
        <w:tc>
          <w:tcPr>
            <w:tcW w:w="1512" w:type="dxa"/>
          </w:tcPr>
          <w:p w14:paraId="135CECCA" w14:textId="0A7D10FF"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20</w:t>
            </w:r>
            <w:r w:rsidR="00003743" w:rsidRPr="00A63CF5">
              <w:rPr>
                <w:rFonts w:ascii="Times New Roman" w:hAnsi="Times New Roman" w:cs="Times New Roman"/>
                <w:sz w:val="20"/>
                <w:szCs w:val="20"/>
              </w:rPr>
              <w:t xml:space="preserve"> (-1)</w:t>
            </w:r>
          </w:p>
        </w:tc>
        <w:tc>
          <w:tcPr>
            <w:tcW w:w="1512" w:type="dxa"/>
          </w:tcPr>
          <w:p w14:paraId="6EF4AA11" w14:textId="059E4C9C" w:rsidR="0026464D" w:rsidRPr="00A63CF5" w:rsidRDefault="00DB33F8"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2.8 (-1)</w:t>
            </w:r>
          </w:p>
        </w:tc>
        <w:tc>
          <w:tcPr>
            <w:tcW w:w="1772" w:type="dxa"/>
            <w:vAlign w:val="center"/>
          </w:tcPr>
          <w:p w14:paraId="3B2D4038" w14:textId="6A17F315"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3.18</w:t>
            </w:r>
          </w:p>
        </w:tc>
        <w:tc>
          <w:tcPr>
            <w:tcW w:w="1772" w:type="dxa"/>
            <w:vAlign w:val="center"/>
          </w:tcPr>
          <w:p w14:paraId="52056980" w14:textId="33D56856"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3.07</w:t>
            </w:r>
          </w:p>
        </w:tc>
      </w:tr>
      <w:tr w:rsidR="0026464D" w:rsidRPr="00A63CF5" w14:paraId="78F806EE" w14:textId="77777777" w:rsidTr="00D9692C">
        <w:tc>
          <w:tcPr>
            <w:tcW w:w="709" w:type="dxa"/>
            <w:vAlign w:val="center"/>
          </w:tcPr>
          <w:p w14:paraId="63C630DA" w14:textId="1D1080D0"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w:t>
            </w:r>
          </w:p>
        </w:tc>
        <w:tc>
          <w:tcPr>
            <w:tcW w:w="1512" w:type="dxa"/>
          </w:tcPr>
          <w:p w14:paraId="454D02F9" w14:textId="04065369"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29</w:t>
            </w:r>
            <w:r w:rsidR="00E926E5" w:rsidRPr="00A63CF5">
              <w:rPr>
                <w:rFonts w:ascii="Times New Roman" w:hAnsi="Times New Roman" w:cs="Times New Roman"/>
                <w:sz w:val="20"/>
                <w:szCs w:val="20"/>
              </w:rPr>
              <w:t xml:space="preserve"> (-1)</w:t>
            </w:r>
          </w:p>
        </w:tc>
        <w:tc>
          <w:tcPr>
            <w:tcW w:w="1512" w:type="dxa"/>
          </w:tcPr>
          <w:p w14:paraId="3677D3E3" w14:textId="5FB0D245"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80</w:t>
            </w:r>
            <w:r w:rsidR="00003743" w:rsidRPr="00A63CF5">
              <w:rPr>
                <w:rFonts w:ascii="Times New Roman" w:hAnsi="Times New Roman" w:cs="Times New Roman"/>
                <w:sz w:val="20"/>
                <w:szCs w:val="20"/>
              </w:rPr>
              <w:t xml:space="preserve"> (+1)</w:t>
            </w:r>
          </w:p>
        </w:tc>
        <w:tc>
          <w:tcPr>
            <w:tcW w:w="1512" w:type="dxa"/>
          </w:tcPr>
          <w:p w14:paraId="2E08859B" w14:textId="4F9C5BAE" w:rsidR="0026464D" w:rsidRPr="00A63CF5" w:rsidRDefault="00DB33F8"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2.8 (-1)</w:t>
            </w:r>
          </w:p>
        </w:tc>
        <w:tc>
          <w:tcPr>
            <w:tcW w:w="1772" w:type="dxa"/>
            <w:vAlign w:val="center"/>
          </w:tcPr>
          <w:p w14:paraId="17FA527E" w14:textId="2BAC73D0"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3.66</w:t>
            </w:r>
          </w:p>
        </w:tc>
        <w:tc>
          <w:tcPr>
            <w:tcW w:w="1772" w:type="dxa"/>
            <w:vAlign w:val="center"/>
          </w:tcPr>
          <w:p w14:paraId="793B74AD" w14:textId="11E3BD6B"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3.84</w:t>
            </w:r>
          </w:p>
        </w:tc>
      </w:tr>
      <w:tr w:rsidR="0026464D" w:rsidRPr="00A63CF5" w14:paraId="660D5470" w14:textId="77777777" w:rsidTr="00D9692C">
        <w:tc>
          <w:tcPr>
            <w:tcW w:w="709" w:type="dxa"/>
            <w:vAlign w:val="center"/>
          </w:tcPr>
          <w:p w14:paraId="10751E1E" w14:textId="68E676F4"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4</w:t>
            </w:r>
          </w:p>
        </w:tc>
        <w:tc>
          <w:tcPr>
            <w:tcW w:w="1512" w:type="dxa"/>
          </w:tcPr>
          <w:p w14:paraId="78112376" w14:textId="48D78674"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41</w:t>
            </w:r>
            <w:r w:rsidR="00E926E5" w:rsidRPr="00A63CF5">
              <w:rPr>
                <w:rFonts w:ascii="Times New Roman" w:hAnsi="Times New Roman" w:cs="Times New Roman"/>
                <w:sz w:val="20"/>
                <w:szCs w:val="20"/>
              </w:rPr>
              <w:t xml:space="preserve"> (+1)</w:t>
            </w:r>
          </w:p>
        </w:tc>
        <w:tc>
          <w:tcPr>
            <w:tcW w:w="1512" w:type="dxa"/>
          </w:tcPr>
          <w:p w14:paraId="448A5968" w14:textId="5AC9CAFC"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80</w:t>
            </w:r>
            <w:r w:rsidR="00003743" w:rsidRPr="00A63CF5">
              <w:rPr>
                <w:rFonts w:ascii="Times New Roman" w:hAnsi="Times New Roman" w:cs="Times New Roman"/>
                <w:sz w:val="20"/>
                <w:szCs w:val="20"/>
              </w:rPr>
              <w:t xml:space="preserve"> (+1)</w:t>
            </w:r>
          </w:p>
        </w:tc>
        <w:tc>
          <w:tcPr>
            <w:tcW w:w="1512" w:type="dxa"/>
          </w:tcPr>
          <w:p w14:paraId="0A94C838" w14:textId="169B01A7" w:rsidR="0026464D" w:rsidRPr="00A63CF5" w:rsidRDefault="00DB33F8"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2.8 (-1)</w:t>
            </w:r>
          </w:p>
        </w:tc>
        <w:tc>
          <w:tcPr>
            <w:tcW w:w="1772" w:type="dxa"/>
            <w:vAlign w:val="center"/>
          </w:tcPr>
          <w:p w14:paraId="08D1D33B" w14:textId="3C798F13"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3.23</w:t>
            </w:r>
          </w:p>
        </w:tc>
        <w:tc>
          <w:tcPr>
            <w:tcW w:w="1772" w:type="dxa"/>
            <w:vAlign w:val="center"/>
          </w:tcPr>
          <w:p w14:paraId="74A12B76" w14:textId="1E728F6A"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3.08</w:t>
            </w:r>
          </w:p>
        </w:tc>
      </w:tr>
      <w:tr w:rsidR="00003743" w:rsidRPr="00A63CF5" w14:paraId="33B4EEAB" w14:textId="77777777" w:rsidTr="00D9692C">
        <w:tc>
          <w:tcPr>
            <w:tcW w:w="709" w:type="dxa"/>
            <w:vAlign w:val="center"/>
          </w:tcPr>
          <w:p w14:paraId="321535B8" w14:textId="2BF4A23C" w:rsidR="00003743" w:rsidRPr="00A63CF5" w:rsidRDefault="00003743"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5</w:t>
            </w:r>
          </w:p>
        </w:tc>
        <w:tc>
          <w:tcPr>
            <w:tcW w:w="1512" w:type="dxa"/>
          </w:tcPr>
          <w:p w14:paraId="72BA9840" w14:textId="37E61CEC" w:rsidR="00003743" w:rsidRPr="00A63CF5" w:rsidRDefault="00003743"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29 (-1)</w:t>
            </w:r>
          </w:p>
        </w:tc>
        <w:tc>
          <w:tcPr>
            <w:tcW w:w="1512" w:type="dxa"/>
          </w:tcPr>
          <w:p w14:paraId="7B6FC93B" w14:textId="7E4EB732" w:rsidR="00003743" w:rsidRPr="00A63CF5" w:rsidRDefault="00003743"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20 (-1)</w:t>
            </w:r>
          </w:p>
        </w:tc>
        <w:tc>
          <w:tcPr>
            <w:tcW w:w="1512" w:type="dxa"/>
          </w:tcPr>
          <w:p w14:paraId="0A87D18D" w14:textId="0E21C720" w:rsidR="00003743" w:rsidRPr="00A63CF5" w:rsidRDefault="00003743"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8.2</w:t>
            </w:r>
            <w:r w:rsidR="00DB33F8" w:rsidRPr="00A63CF5">
              <w:rPr>
                <w:rFonts w:ascii="Times New Roman" w:hAnsi="Times New Roman" w:cs="Times New Roman"/>
                <w:sz w:val="20"/>
                <w:szCs w:val="20"/>
              </w:rPr>
              <w:t xml:space="preserve"> (+1)</w:t>
            </w:r>
          </w:p>
        </w:tc>
        <w:tc>
          <w:tcPr>
            <w:tcW w:w="1772" w:type="dxa"/>
            <w:vAlign w:val="center"/>
          </w:tcPr>
          <w:p w14:paraId="177EBE1B" w14:textId="5D510BC8" w:rsidR="00003743" w:rsidRPr="00A63CF5" w:rsidRDefault="00003743"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2.39</w:t>
            </w:r>
          </w:p>
        </w:tc>
        <w:tc>
          <w:tcPr>
            <w:tcW w:w="1772" w:type="dxa"/>
            <w:vAlign w:val="center"/>
          </w:tcPr>
          <w:p w14:paraId="744FC7E7" w14:textId="093DE9C7" w:rsidR="00003743" w:rsidRPr="00A63CF5" w:rsidRDefault="00003743"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2.42</w:t>
            </w:r>
          </w:p>
        </w:tc>
      </w:tr>
      <w:tr w:rsidR="00003743" w:rsidRPr="00A63CF5" w14:paraId="448ABCB7" w14:textId="77777777" w:rsidTr="00D9692C">
        <w:tc>
          <w:tcPr>
            <w:tcW w:w="709" w:type="dxa"/>
            <w:vAlign w:val="center"/>
          </w:tcPr>
          <w:p w14:paraId="1FD49A6A" w14:textId="273E1CE9" w:rsidR="00003743" w:rsidRPr="00A63CF5" w:rsidRDefault="00003743"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6</w:t>
            </w:r>
          </w:p>
        </w:tc>
        <w:tc>
          <w:tcPr>
            <w:tcW w:w="1512" w:type="dxa"/>
          </w:tcPr>
          <w:p w14:paraId="3A34A2E2" w14:textId="4CA4C188" w:rsidR="00003743" w:rsidRPr="00A63CF5" w:rsidRDefault="00003743"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41 (+1)</w:t>
            </w:r>
          </w:p>
        </w:tc>
        <w:tc>
          <w:tcPr>
            <w:tcW w:w="1512" w:type="dxa"/>
          </w:tcPr>
          <w:p w14:paraId="105991CB" w14:textId="4EDB94E0" w:rsidR="00003743" w:rsidRPr="00A63CF5" w:rsidRDefault="00003743"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20 (-1)</w:t>
            </w:r>
          </w:p>
        </w:tc>
        <w:tc>
          <w:tcPr>
            <w:tcW w:w="1512" w:type="dxa"/>
          </w:tcPr>
          <w:p w14:paraId="573ADC7B" w14:textId="0EDDA5DF" w:rsidR="00003743" w:rsidRPr="00A63CF5" w:rsidRDefault="00DB33F8"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8.2 (+1)</w:t>
            </w:r>
          </w:p>
        </w:tc>
        <w:tc>
          <w:tcPr>
            <w:tcW w:w="1772" w:type="dxa"/>
            <w:vAlign w:val="center"/>
          </w:tcPr>
          <w:p w14:paraId="08293C52" w14:textId="162ED945" w:rsidR="00003743" w:rsidRPr="00A63CF5" w:rsidRDefault="00003743"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1.92</w:t>
            </w:r>
          </w:p>
        </w:tc>
        <w:tc>
          <w:tcPr>
            <w:tcW w:w="1772" w:type="dxa"/>
            <w:vAlign w:val="center"/>
          </w:tcPr>
          <w:p w14:paraId="30FBBCE7" w14:textId="1E51DFB2" w:rsidR="00003743" w:rsidRPr="00A63CF5" w:rsidRDefault="00003743"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1.65</w:t>
            </w:r>
          </w:p>
        </w:tc>
      </w:tr>
      <w:tr w:rsidR="00003743" w:rsidRPr="00A63CF5" w14:paraId="1A903CEC" w14:textId="77777777" w:rsidTr="00D9692C">
        <w:tc>
          <w:tcPr>
            <w:tcW w:w="709" w:type="dxa"/>
            <w:vAlign w:val="center"/>
          </w:tcPr>
          <w:p w14:paraId="35923C08" w14:textId="45FF68E9" w:rsidR="00003743" w:rsidRPr="00A63CF5" w:rsidRDefault="00003743"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7</w:t>
            </w:r>
          </w:p>
        </w:tc>
        <w:tc>
          <w:tcPr>
            <w:tcW w:w="1512" w:type="dxa"/>
          </w:tcPr>
          <w:p w14:paraId="4615BF0B" w14:textId="3694BA19" w:rsidR="00003743" w:rsidRPr="00A63CF5" w:rsidRDefault="00003743"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29 (-1)</w:t>
            </w:r>
          </w:p>
        </w:tc>
        <w:tc>
          <w:tcPr>
            <w:tcW w:w="1512" w:type="dxa"/>
          </w:tcPr>
          <w:p w14:paraId="4B4EF56B" w14:textId="546D60E6" w:rsidR="00003743" w:rsidRPr="00A63CF5" w:rsidRDefault="00003743"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80 (+1)</w:t>
            </w:r>
          </w:p>
        </w:tc>
        <w:tc>
          <w:tcPr>
            <w:tcW w:w="1512" w:type="dxa"/>
          </w:tcPr>
          <w:p w14:paraId="2F29DD58" w14:textId="3F6AE638" w:rsidR="00003743" w:rsidRPr="00A63CF5" w:rsidRDefault="00DB33F8"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8.2 (+1)</w:t>
            </w:r>
          </w:p>
        </w:tc>
        <w:tc>
          <w:tcPr>
            <w:tcW w:w="1772" w:type="dxa"/>
            <w:vAlign w:val="center"/>
          </w:tcPr>
          <w:p w14:paraId="741D39C7" w14:textId="5B9E423E" w:rsidR="00003743" w:rsidRPr="00A63CF5" w:rsidRDefault="00003743"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2.25</w:t>
            </w:r>
          </w:p>
        </w:tc>
        <w:tc>
          <w:tcPr>
            <w:tcW w:w="1772" w:type="dxa"/>
            <w:vAlign w:val="center"/>
          </w:tcPr>
          <w:p w14:paraId="203E8C11" w14:textId="616020E9" w:rsidR="00003743" w:rsidRPr="00A63CF5" w:rsidRDefault="00003743"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2.35</w:t>
            </w:r>
          </w:p>
        </w:tc>
      </w:tr>
      <w:tr w:rsidR="00003743" w:rsidRPr="00A63CF5" w14:paraId="758CC7A1" w14:textId="77777777" w:rsidTr="00D9692C">
        <w:tc>
          <w:tcPr>
            <w:tcW w:w="709" w:type="dxa"/>
            <w:tcBorders>
              <w:bottom w:val="single" w:sz="4" w:space="0" w:color="auto"/>
            </w:tcBorders>
            <w:vAlign w:val="center"/>
          </w:tcPr>
          <w:p w14:paraId="7419A258" w14:textId="3FDB630F" w:rsidR="00003743" w:rsidRPr="00A63CF5" w:rsidRDefault="00003743"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8</w:t>
            </w:r>
          </w:p>
        </w:tc>
        <w:tc>
          <w:tcPr>
            <w:tcW w:w="1512" w:type="dxa"/>
            <w:tcBorders>
              <w:bottom w:val="single" w:sz="4" w:space="0" w:color="auto"/>
            </w:tcBorders>
          </w:tcPr>
          <w:p w14:paraId="1675FB57" w14:textId="5504CFB9" w:rsidR="00003743" w:rsidRPr="00A63CF5" w:rsidRDefault="00003743"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41 (+1)</w:t>
            </w:r>
          </w:p>
        </w:tc>
        <w:tc>
          <w:tcPr>
            <w:tcW w:w="1512" w:type="dxa"/>
            <w:tcBorders>
              <w:bottom w:val="single" w:sz="4" w:space="0" w:color="auto"/>
            </w:tcBorders>
          </w:tcPr>
          <w:p w14:paraId="4737E556" w14:textId="2ACAE499" w:rsidR="00003743" w:rsidRPr="00A63CF5" w:rsidRDefault="00003743"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80 (+1)</w:t>
            </w:r>
          </w:p>
        </w:tc>
        <w:tc>
          <w:tcPr>
            <w:tcW w:w="1512" w:type="dxa"/>
            <w:tcBorders>
              <w:bottom w:val="single" w:sz="4" w:space="0" w:color="auto"/>
            </w:tcBorders>
          </w:tcPr>
          <w:p w14:paraId="4665FEF1" w14:textId="66E1D998" w:rsidR="00003743" w:rsidRPr="00A63CF5" w:rsidRDefault="00DB33F8"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8.2 (+1)</w:t>
            </w:r>
          </w:p>
        </w:tc>
        <w:tc>
          <w:tcPr>
            <w:tcW w:w="1772" w:type="dxa"/>
            <w:tcBorders>
              <w:bottom w:val="single" w:sz="4" w:space="0" w:color="auto"/>
            </w:tcBorders>
            <w:vAlign w:val="center"/>
          </w:tcPr>
          <w:p w14:paraId="51F23034" w14:textId="776F3FEB" w:rsidR="00003743" w:rsidRPr="00A63CF5" w:rsidRDefault="00003743"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1.96</w:t>
            </w:r>
          </w:p>
        </w:tc>
        <w:tc>
          <w:tcPr>
            <w:tcW w:w="1772" w:type="dxa"/>
            <w:tcBorders>
              <w:bottom w:val="single" w:sz="4" w:space="0" w:color="auto"/>
            </w:tcBorders>
            <w:vAlign w:val="center"/>
          </w:tcPr>
          <w:p w14:paraId="53300DC3" w14:textId="01F41495" w:rsidR="00003743" w:rsidRPr="00A63CF5" w:rsidRDefault="00003743" w:rsidP="00003743">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2.02</w:t>
            </w:r>
          </w:p>
        </w:tc>
      </w:tr>
      <w:tr w:rsidR="0026464D" w:rsidRPr="00A63CF5" w14:paraId="57D88107" w14:textId="77777777" w:rsidTr="00D9692C">
        <w:tc>
          <w:tcPr>
            <w:tcW w:w="709" w:type="dxa"/>
            <w:tcBorders>
              <w:top w:val="single" w:sz="4" w:space="0" w:color="auto"/>
            </w:tcBorders>
            <w:vAlign w:val="center"/>
          </w:tcPr>
          <w:p w14:paraId="3F5264AB" w14:textId="0BC65580"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9</w:t>
            </w:r>
          </w:p>
        </w:tc>
        <w:tc>
          <w:tcPr>
            <w:tcW w:w="1512" w:type="dxa"/>
            <w:tcBorders>
              <w:top w:val="single" w:sz="4" w:space="0" w:color="auto"/>
            </w:tcBorders>
          </w:tcPr>
          <w:p w14:paraId="56ECCDBC" w14:textId="3888E783"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25</w:t>
            </w:r>
            <w:r w:rsidR="00E926E5" w:rsidRPr="00A63CF5">
              <w:rPr>
                <w:rFonts w:ascii="Times New Roman" w:hAnsi="Times New Roman" w:cs="Times New Roman"/>
                <w:sz w:val="20"/>
                <w:szCs w:val="20"/>
              </w:rPr>
              <w:t xml:space="preserve"> (</w:t>
            </w:r>
            <w:r w:rsidR="00743848" w:rsidRPr="00A63CF5">
              <w:rPr>
                <w:rFonts w:ascii="Times New Roman" w:hAnsi="Times New Roman" w:cs="Times New Roman"/>
                <w:sz w:val="20"/>
                <w:szCs w:val="20"/>
              </w:rPr>
              <w:t>-</w:t>
            </w:r>
            <w:r w:rsidR="00743848" w:rsidRPr="00A63CF5">
              <w:rPr>
                <w:rFonts w:ascii="Times New Roman" w:hAnsi="Times New Roman" w:cs="Times New Roman"/>
                <w:sz w:val="24"/>
                <w:szCs w:val="24"/>
              </w:rPr>
              <w:t>α)</w:t>
            </w:r>
          </w:p>
        </w:tc>
        <w:tc>
          <w:tcPr>
            <w:tcW w:w="1512" w:type="dxa"/>
            <w:tcBorders>
              <w:top w:val="single" w:sz="4" w:space="0" w:color="auto"/>
            </w:tcBorders>
          </w:tcPr>
          <w:p w14:paraId="559D886D" w14:textId="192B0897"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50</w:t>
            </w:r>
            <w:r w:rsidR="007717FC" w:rsidRPr="00A63CF5">
              <w:rPr>
                <w:rFonts w:ascii="Times New Roman" w:hAnsi="Times New Roman" w:cs="Times New Roman"/>
                <w:sz w:val="20"/>
                <w:szCs w:val="20"/>
              </w:rPr>
              <w:t xml:space="preserve"> (·)</w:t>
            </w:r>
          </w:p>
        </w:tc>
        <w:tc>
          <w:tcPr>
            <w:tcW w:w="1512" w:type="dxa"/>
            <w:tcBorders>
              <w:top w:val="single" w:sz="4" w:space="0" w:color="auto"/>
            </w:tcBorders>
          </w:tcPr>
          <w:p w14:paraId="1787A35A" w14:textId="5352AB2C"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5.5</w:t>
            </w:r>
            <w:r w:rsidR="007717FC" w:rsidRPr="00A63CF5">
              <w:rPr>
                <w:rFonts w:ascii="Times New Roman" w:hAnsi="Times New Roman" w:cs="Times New Roman"/>
                <w:sz w:val="20"/>
                <w:szCs w:val="20"/>
              </w:rPr>
              <w:t xml:space="preserve"> (·)</w:t>
            </w:r>
          </w:p>
        </w:tc>
        <w:tc>
          <w:tcPr>
            <w:tcW w:w="1772" w:type="dxa"/>
            <w:tcBorders>
              <w:top w:val="single" w:sz="4" w:space="0" w:color="auto"/>
            </w:tcBorders>
            <w:vAlign w:val="center"/>
          </w:tcPr>
          <w:p w14:paraId="499280CC" w14:textId="6A198D31"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3.03</w:t>
            </w:r>
          </w:p>
        </w:tc>
        <w:tc>
          <w:tcPr>
            <w:tcW w:w="1772" w:type="dxa"/>
            <w:tcBorders>
              <w:top w:val="single" w:sz="4" w:space="0" w:color="auto"/>
            </w:tcBorders>
            <w:vAlign w:val="center"/>
          </w:tcPr>
          <w:p w14:paraId="1463E86E" w14:textId="714A83AA"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3.01</w:t>
            </w:r>
          </w:p>
        </w:tc>
      </w:tr>
      <w:tr w:rsidR="0026464D" w:rsidRPr="00A63CF5" w14:paraId="63A2F25C" w14:textId="77777777" w:rsidTr="00D9692C">
        <w:tc>
          <w:tcPr>
            <w:tcW w:w="709" w:type="dxa"/>
            <w:tcBorders>
              <w:top w:val="nil"/>
            </w:tcBorders>
            <w:vAlign w:val="center"/>
          </w:tcPr>
          <w:p w14:paraId="0ED6780D" w14:textId="52A9FC0E"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10</w:t>
            </w:r>
          </w:p>
        </w:tc>
        <w:tc>
          <w:tcPr>
            <w:tcW w:w="1512" w:type="dxa"/>
            <w:tcBorders>
              <w:top w:val="nil"/>
            </w:tcBorders>
          </w:tcPr>
          <w:p w14:paraId="54C8447E" w14:textId="56693CB7"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45</w:t>
            </w:r>
            <w:r w:rsidR="00743848" w:rsidRPr="00A63CF5">
              <w:rPr>
                <w:rFonts w:ascii="Times New Roman" w:hAnsi="Times New Roman" w:cs="Times New Roman"/>
                <w:sz w:val="20"/>
                <w:szCs w:val="20"/>
              </w:rPr>
              <w:t xml:space="preserve"> (+</w:t>
            </w:r>
            <w:r w:rsidR="00743848" w:rsidRPr="00A63CF5">
              <w:rPr>
                <w:rFonts w:ascii="Times New Roman" w:hAnsi="Times New Roman" w:cs="Times New Roman"/>
                <w:sz w:val="24"/>
                <w:szCs w:val="24"/>
              </w:rPr>
              <w:t>α)</w:t>
            </w:r>
          </w:p>
        </w:tc>
        <w:tc>
          <w:tcPr>
            <w:tcW w:w="1512" w:type="dxa"/>
            <w:tcBorders>
              <w:top w:val="nil"/>
            </w:tcBorders>
          </w:tcPr>
          <w:p w14:paraId="21F87157" w14:textId="39260BDD"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50</w:t>
            </w:r>
            <w:r w:rsidR="007717FC" w:rsidRPr="00A63CF5">
              <w:rPr>
                <w:rFonts w:ascii="Times New Roman" w:hAnsi="Times New Roman" w:cs="Times New Roman"/>
                <w:sz w:val="20"/>
                <w:szCs w:val="20"/>
              </w:rPr>
              <w:t xml:space="preserve"> (·)</w:t>
            </w:r>
          </w:p>
        </w:tc>
        <w:tc>
          <w:tcPr>
            <w:tcW w:w="1512" w:type="dxa"/>
            <w:tcBorders>
              <w:top w:val="nil"/>
            </w:tcBorders>
          </w:tcPr>
          <w:p w14:paraId="5320C8BB" w14:textId="60A4D83B"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5.5</w:t>
            </w:r>
            <w:r w:rsidR="007717FC" w:rsidRPr="00A63CF5">
              <w:rPr>
                <w:rFonts w:ascii="Times New Roman" w:hAnsi="Times New Roman" w:cs="Times New Roman"/>
                <w:sz w:val="20"/>
                <w:szCs w:val="20"/>
              </w:rPr>
              <w:t xml:space="preserve"> (·)</w:t>
            </w:r>
          </w:p>
        </w:tc>
        <w:tc>
          <w:tcPr>
            <w:tcW w:w="1772" w:type="dxa"/>
            <w:tcBorders>
              <w:top w:val="nil"/>
            </w:tcBorders>
            <w:vAlign w:val="center"/>
          </w:tcPr>
          <w:p w14:paraId="2BC19BA1" w14:textId="7A746995"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1.77</w:t>
            </w:r>
          </w:p>
        </w:tc>
        <w:tc>
          <w:tcPr>
            <w:tcW w:w="1772" w:type="dxa"/>
            <w:tcBorders>
              <w:top w:val="nil"/>
            </w:tcBorders>
            <w:vAlign w:val="center"/>
          </w:tcPr>
          <w:p w14:paraId="3D7C4655" w14:textId="5F0365D9"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1.69</w:t>
            </w:r>
          </w:p>
        </w:tc>
      </w:tr>
      <w:tr w:rsidR="0026464D" w:rsidRPr="00A63CF5" w14:paraId="64B79A54" w14:textId="77777777" w:rsidTr="00D9692C">
        <w:tc>
          <w:tcPr>
            <w:tcW w:w="709" w:type="dxa"/>
            <w:tcBorders>
              <w:top w:val="nil"/>
            </w:tcBorders>
            <w:vAlign w:val="center"/>
          </w:tcPr>
          <w:p w14:paraId="44569495" w14:textId="20672541"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11</w:t>
            </w:r>
          </w:p>
        </w:tc>
        <w:tc>
          <w:tcPr>
            <w:tcW w:w="1512" w:type="dxa"/>
            <w:tcBorders>
              <w:top w:val="nil"/>
            </w:tcBorders>
          </w:tcPr>
          <w:p w14:paraId="488EF6FD" w14:textId="3DF945F7"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35</w:t>
            </w:r>
            <w:r w:rsidR="00743848" w:rsidRPr="00A63CF5">
              <w:rPr>
                <w:rFonts w:ascii="Times New Roman" w:hAnsi="Times New Roman" w:cs="Times New Roman"/>
                <w:sz w:val="20"/>
                <w:szCs w:val="20"/>
              </w:rPr>
              <w:t xml:space="preserve"> (</w:t>
            </w:r>
            <w:r w:rsidR="00003743" w:rsidRPr="00A63CF5">
              <w:rPr>
                <w:rFonts w:ascii="Times New Roman" w:hAnsi="Times New Roman" w:cs="Times New Roman"/>
                <w:sz w:val="20"/>
                <w:szCs w:val="20"/>
              </w:rPr>
              <w:t>·)</w:t>
            </w:r>
          </w:p>
        </w:tc>
        <w:tc>
          <w:tcPr>
            <w:tcW w:w="1512" w:type="dxa"/>
            <w:tcBorders>
              <w:top w:val="nil"/>
            </w:tcBorders>
          </w:tcPr>
          <w:p w14:paraId="2FA6201A" w14:textId="2F739152"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0</w:t>
            </w:r>
            <w:r w:rsidR="007717FC" w:rsidRPr="00A63CF5">
              <w:rPr>
                <w:rFonts w:ascii="Times New Roman" w:hAnsi="Times New Roman" w:cs="Times New Roman"/>
                <w:sz w:val="20"/>
                <w:szCs w:val="20"/>
              </w:rPr>
              <w:t xml:space="preserve"> (-</w:t>
            </w:r>
            <w:r w:rsidR="007717FC" w:rsidRPr="00A63CF5">
              <w:rPr>
                <w:rFonts w:ascii="Times New Roman" w:hAnsi="Times New Roman" w:cs="Times New Roman"/>
                <w:sz w:val="24"/>
                <w:szCs w:val="24"/>
              </w:rPr>
              <w:t>α)</w:t>
            </w:r>
          </w:p>
        </w:tc>
        <w:tc>
          <w:tcPr>
            <w:tcW w:w="1512" w:type="dxa"/>
            <w:tcBorders>
              <w:top w:val="nil"/>
            </w:tcBorders>
          </w:tcPr>
          <w:p w14:paraId="132A5745" w14:textId="6B180694"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5.5</w:t>
            </w:r>
            <w:r w:rsidR="007717FC" w:rsidRPr="00A63CF5">
              <w:rPr>
                <w:rFonts w:ascii="Times New Roman" w:hAnsi="Times New Roman" w:cs="Times New Roman"/>
                <w:sz w:val="20"/>
                <w:szCs w:val="20"/>
              </w:rPr>
              <w:t xml:space="preserve"> (·)</w:t>
            </w:r>
          </w:p>
        </w:tc>
        <w:tc>
          <w:tcPr>
            <w:tcW w:w="1772" w:type="dxa"/>
            <w:tcBorders>
              <w:top w:val="nil"/>
            </w:tcBorders>
            <w:vAlign w:val="center"/>
          </w:tcPr>
          <w:p w14:paraId="5A62B307" w14:textId="6C389863"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2.60</w:t>
            </w:r>
          </w:p>
        </w:tc>
        <w:tc>
          <w:tcPr>
            <w:tcW w:w="1772" w:type="dxa"/>
            <w:tcBorders>
              <w:top w:val="nil"/>
            </w:tcBorders>
            <w:vAlign w:val="center"/>
          </w:tcPr>
          <w:p w14:paraId="177AFFE4" w14:textId="523B0C4B"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2.65</w:t>
            </w:r>
          </w:p>
        </w:tc>
      </w:tr>
      <w:tr w:rsidR="0026464D" w:rsidRPr="00A63CF5" w14:paraId="4BD1D640" w14:textId="77777777" w:rsidTr="00D9692C">
        <w:tc>
          <w:tcPr>
            <w:tcW w:w="709" w:type="dxa"/>
            <w:tcBorders>
              <w:top w:val="nil"/>
            </w:tcBorders>
            <w:vAlign w:val="center"/>
          </w:tcPr>
          <w:p w14:paraId="57FC2E6F" w14:textId="3E537CAD"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12</w:t>
            </w:r>
          </w:p>
        </w:tc>
        <w:tc>
          <w:tcPr>
            <w:tcW w:w="1512" w:type="dxa"/>
            <w:tcBorders>
              <w:top w:val="nil"/>
            </w:tcBorders>
          </w:tcPr>
          <w:p w14:paraId="008E43A0" w14:textId="0A970298"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35</w:t>
            </w:r>
            <w:r w:rsidR="007717FC" w:rsidRPr="00A63CF5">
              <w:rPr>
                <w:rFonts w:ascii="Times New Roman" w:hAnsi="Times New Roman" w:cs="Times New Roman"/>
                <w:sz w:val="20"/>
                <w:szCs w:val="20"/>
              </w:rPr>
              <w:t xml:space="preserve"> (·)</w:t>
            </w:r>
          </w:p>
        </w:tc>
        <w:tc>
          <w:tcPr>
            <w:tcW w:w="1512" w:type="dxa"/>
            <w:tcBorders>
              <w:top w:val="nil"/>
            </w:tcBorders>
          </w:tcPr>
          <w:p w14:paraId="6CC508CB" w14:textId="1BAF8912"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100</w:t>
            </w:r>
            <w:r w:rsidR="007717FC" w:rsidRPr="00A63CF5">
              <w:rPr>
                <w:rFonts w:ascii="Times New Roman" w:hAnsi="Times New Roman" w:cs="Times New Roman"/>
                <w:sz w:val="20"/>
                <w:szCs w:val="20"/>
              </w:rPr>
              <w:t xml:space="preserve"> (+</w:t>
            </w:r>
            <w:r w:rsidR="007717FC" w:rsidRPr="00A63CF5">
              <w:rPr>
                <w:rFonts w:ascii="Times New Roman" w:hAnsi="Times New Roman" w:cs="Times New Roman"/>
                <w:sz w:val="24"/>
                <w:szCs w:val="24"/>
              </w:rPr>
              <w:t>α)</w:t>
            </w:r>
          </w:p>
        </w:tc>
        <w:tc>
          <w:tcPr>
            <w:tcW w:w="1512" w:type="dxa"/>
            <w:tcBorders>
              <w:top w:val="nil"/>
            </w:tcBorders>
          </w:tcPr>
          <w:p w14:paraId="5DEF5260" w14:textId="7735016A"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5.5</w:t>
            </w:r>
            <w:r w:rsidR="007717FC" w:rsidRPr="00A63CF5">
              <w:rPr>
                <w:rFonts w:ascii="Times New Roman" w:hAnsi="Times New Roman" w:cs="Times New Roman"/>
                <w:sz w:val="20"/>
                <w:szCs w:val="20"/>
              </w:rPr>
              <w:t xml:space="preserve"> (·)</w:t>
            </w:r>
          </w:p>
        </w:tc>
        <w:tc>
          <w:tcPr>
            <w:tcW w:w="1772" w:type="dxa"/>
            <w:tcBorders>
              <w:top w:val="nil"/>
            </w:tcBorders>
            <w:vAlign w:val="center"/>
          </w:tcPr>
          <w:p w14:paraId="41381134" w14:textId="63EECCE3"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3.78</w:t>
            </w:r>
          </w:p>
        </w:tc>
        <w:tc>
          <w:tcPr>
            <w:tcW w:w="1772" w:type="dxa"/>
            <w:tcBorders>
              <w:top w:val="nil"/>
            </w:tcBorders>
            <w:vAlign w:val="center"/>
          </w:tcPr>
          <w:p w14:paraId="1EF8DA0D" w14:textId="5B371C65"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3.86</w:t>
            </w:r>
          </w:p>
        </w:tc>
      </w:tr>
      <w:tr w:rsidR="0026464D" w:rsidRPr="00A63CF5" w14:paraId="571980CA" w14:textId="77777777" w:rsidTr="00D9692C">
        <w:tc>
          <w:tcPr>
            <w:tcW w:w="709" w:type="dxa"/>
            <w:tcBorders>
              <w:top w:val="nil"/>
              <w:bottom w:val="nil"/>
            </w:tcBorders>
            <w:vAlign w:val="center"/>
          </w:tcPr>
          <w:p w14:paraId="7C398EE2" w14:textId="6C49392A"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13</w:t>
            </w:r>
          </w:p>
        </w:tc>
        <w:tc>
          <w:tcPr>
            <w:tcW w:w="1512" w:type="dxa"/>
            <w:tcBorders>
              <w:top w:val="nil"/>
              <w:bottom w:val="nil"/>
            </w:tcBorders>
          </w:tcPr>
          <w:p w14:paraId="472B6A30" w14:textId="5E4B49D3"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35</w:t>
            </w:r>
            <w:r w:rsidR="007717FC" w:rsidRPr="00A63CF5">
              <w:rPr>
                <w:rFonts w:ascii="Times New Roman" w:hAnsi="Times New Roman" w:cs="Times New Roman"/>
                <w:sz w:val="20"/>
                <w:szCs w:val="20"/>
              </w:rPr>
              <w:t xml:space="preserve"> (·)</w:t>
            </w:r>
          </w:p>
        </w:tc>
        <w:tc>
          <w:tcPr>
            <w:tcW w:w="1512" w:type="dxa"/>
            <w:tcBorders>
              <w:top w:val="nil"/>
              <w:bottom w:val="nil"/>
            </w:tcBorders>
          </w:tcPr>
          <w:p w14:paraId="67959777" w14:textId="18D7B128"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50</w:t>
            </w:r>
            <w:r w:rsidR="007717FC" w:rsidRPr="00A63CF5">
              <w:rPr>
                <w:rFonts w:ascii="Times New Roman" w:hAnsi="Times New Roman" w:cs="Times New Roman"/>
                <w:sz w:val="20"/>
                <w:szCs w:val="20"/>
              </w:rPr>
              <w:t xml:space="preserve"> (·)</w:t>
            </w:r>
          </w:p>
        </w:tc>
        <w:tc>
          <w:tcPr>
            <w:tcW w:w="1512" w:type="dxa"/>
            <w:tcBorders>
              <w:top w:val="nil"/>
              <w:bottom w:val="nil"/>
            </w:tcBorders>
          </w:tcPr>
          <w:p w14:paraId="70E09CE0" w14:textId="51850096"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1</w:t>
            </w:r>
            <w:r w:rsidR="007717FC" w:rsidRPr="00A63CF5">
              <w:rPr>
                <w:rFonts w:ascii="Times New Roman" w:hAnsi="Times New Roman" w:cs="Times New Roman"/>
                <w:sz w:val="20"/>
                <w:szCs w:val="20"/>
              </w:rPr>
              <w:t xml:space="preserve"> (-</w:t>
            </w:r>
            <w:r w:rsidR="007717FC" w:rsidRPr="00A63CF5">
              <w:rPr>
                <w:rFonts w:ascii="Times New Roman" w:hAnsi="Times New Roman" w:cs="Times New Roman"/>
                <w:sz w:val="24"/>
                <w:szCs w:val="24"/>
              </w:rPr>
              <w:t>α)</w:t>
            </w:r>
          </w:p>
        </w:tc>
        <w:tc>
          <w:tcPr>
            <w:tcW w:w="1772" w:type="dxa"/>
            <w:tcBorders>
              <w:top w:val="nil"/>
              <w:bottom w:val="nil"/>
            </w:tcBorders>
            <w:vAlign w:val="center"/>
          </w:tcPr>
          <w:p w14:paraId="73EF25BF" w14:textId="4BD7E1A5"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3.95</w:t>
            </w:r>
          </w:p>
        </w:tc>
        <w:tc>
          <w:tcPr>
            <w:tcW w:w="1772" w:type="dxa"/>
            <w:tcBorders>
              <w:top w:val="nil"/>
              <w:bottom w:val="nil"/>
            </w:tcBorders>
            <w:vAlign w:val="center"/>
          </w:tcPr>
          <w:p w14:paraId="388811A4" w14:textId="33F86024"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4.20</w:t>
            </w:r>
          </w:p>
        </w:tc>
      </w:tr>
      <w:tr w:rsidR="0026464D" w:rsidRPr="00A63CF5" w14:paraId="4A54381E" w14:textId="77777777" w:rsidTr="00D9692C">
        <w:tc>
          <w:tcPr>
            <w:tcW w:w="709" w:type="dxa"/>
            <w:tcBorders>
              <w:top w:val="nil"/>
              <w:bottom w:val="single" w:sz="4" w:space="0" w:color="auto"/>
            </w:tcBorders>
            <w:vAlign w:val="center"/>
          </w:tcPr>
          <w:p w14:paraId="6EDD8FCA" w14:textId="5A8D1FD1"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14</w:t>
            </w:r>
          </w:p>
        </w:tc>
        <w:tc>
          <w:tcPr>
            <w:tcW w:w="1512" w:type="dxa"/>
            <w:tcBorders>
              <w:top w:val="nil"/>
              <w:bottom w:val="single" w:sz="4" w:space="0" w:color="auto"/>
            </w:tcBorders>
          </w:tcPr>
          <w:p w14:paraId="44E21E36" w14:textId="095BFDDF"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35</w:t>
            </w:r>
            <w:r w:rsidR="007717FC" w:rsidRPr="00A63CF5">
              <w:rPr>
                <w:rFonts w:ascii="Times New Roman" w:hAnsi="Times New Roman" w:cs="Times New Roman"/>
                <w:sz w:val="20"/>
                <w:szCs w:val="20"/>
              </w:rPr>
              <w:t xml:space="preserve"> (·)</w:t>
            </w:r>
          </w:p>
        </w:tc>
        <w:tc>
          <w:tcPr>
            <w:tcW w:w="1512" w:type="dxa"/>
            <w:tcBorders>
              <w:top w:val="nil"/>
              <w:bottom w:val="single" w:sz="4" w:space="0" w:color="auto"/>
            </w:tcBorders>
          </w:tcPr>
          <w:p w14:paraId="31ADD1C3" w14:textId="091655B1"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50</w:t>
            </w:r>
            <w:r w:rsidR="007717FC" w:rsidRPr="00A63CF5">
              <w:rPr>
                <w:rFonts w:ascii="Times New Roman" w:hAnsi="Times New Roman" w:cs="Times New Roman"/>
                <w:sz w:val="20"/>
                <w:szCs w:val="20"/>
              </w:rPr>
              <w:t xml:space="preserve"> (·)</w:t>
            </w:r>
          </w:p>
        </w:tc>
        <w:tc>
          <w:tcPr>
            <w:tcW w:w="1512" w:type="dxa"/>
            <w:tcBorders>
              <w:top w:val="nil"/>
              <w:bottom w:val="single" w:sz="4" w:space="0" w:color="auto"/>
            </w:tcBorders>
          </w:tcPr>
          <w:p w14:paraId="7454FF00" w14:textId="7A4DFF6A"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10</w:t>
            </w:r>
            <w:r w:rsidR="007717FC" w:rsidRPr="00A63CF5">
              <w:rPr>
                <w:rFonts w:ascii="Times New Roman" w:hAnsi="Times New Roman" w:cs="Times New Roman"/>
                <w:sz w:val="20"/>
                <w:szCs w:val="20"/>
              </w:rPr>
              <w:t xml:space="preserve"> (+</w:t>
            </w:r>
            <w:r w:rsidR="007717FC" w:rsidRPr="00A63CF5">
              <w:rPr>
                <w:rFonts w:ascii="Times New Roman" w:hAnsi="Times New Roman" w:cs="Times New Roman"/>
                <w:sz w:val="24"/>
                <w:szCs w:val="24"/>
              </w:rPr>
              <w:t>α)</w:t>
            </w:r>
          </w:p>
        </w:tc>
        <w:tc>
          <w:tcPr>
            <w:tcW w:w="1772" w:type="dxa"/>
            <w:tcBorders>
              <w:top w:val="nil"/>
              <w:bottom w:val="single" w:sz="4" w:space="0" w:color="auto"/>
            </w:tcBorders>
            <w:vAlign w:val="center"/>
          </w:tcPr>
          <w:p w14:paraId="7BC7A90B" w14:textId="7F6811EC"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1.80</w:t>
            </w:r>
          </w:p>
        </w:tc>
        <w:tc>
          <w:tcPr>
            <w:tcW w:w="1772" w:type="dxa"/>
            <w:tcBorders>
              <w:top w:val="nil"/>
              <w:bottom w:val="single" w:sz="4" w:space="0" w:color="auto"/>
            </w:tcBorders>
            <w:vAlign w:val="center"/>
          </w:tcPr>
          <w:p w14:paraId="35AD098D" w14:textId="56849534" w:rsidR="0026464D" w:rsidRPr="00A63CF5" w:rsidRDefault="0026464D" w:rsidP="0026464D">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1.82</w:t>
            </w:r>
          </w:p>
        </w:tc>
      </w:tr>
      <w:tr w:rsidR="00DC3287" w:rsidRPr="00A63CF5" w14:paraId="211758CF" w14:textId="77777777" w:rsidTr="00D9692C">
        <w:tc>
          <w:tcPr>
            <w:tcW w:w="709" w:type="dxa"/>
            <w:tcBorders>
              <w:top w:val="single" w:sz="4" w:space="0" w:color="auto"/>
            </w:tcBorders>
            <w:vAlign w:val="center"/>
          </w:tcPr>
          <w:p w14:paraId="7620D341" w14:textId="10E957F1" w:rsidR="00DC3287" w:rsidRPr="00A63CF5" w:rsidRDefault="00DC3287" w:rsidP="00DC3287">
            <w:pPr>
              <w:tabs>
                <w:tab w:val="left" w:pos="1340"/>
              </w:tabs>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15</w:t>
            </w:r>
            <w:r w:rsidRPr="00A63CF5">
              <w:rPr>
                <w:rFonts w:ascii="Times New Roman" w:hAnsi="Times New Roman" w:cs="Times New Roman"/>
                <w:sz w:val="20"/>
                <w:szCs w:val="20"/>
                <w:vertAlign w:val="superscript"/>
              </w:rPr>
              <w:t>*</w:t>
            </w:r>
          </w:p>
        </w:tc>
        <w:tc>
          <w:tcPr>
            <w:tcW w:w="1512" w:type="dxa"/>
            <w:tcBorders>
              <w:top w:val="single" w:sz="4" w:space="0" w:color="auto"/>
            </w:tcBorders>
          </w:tcPr>
          <w:p w14:paraId="64554F3C" w14:textId="745B0E59"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35</w:t>
            </w:r>
            <w:r w:rsidR="007717FC" w:rsidRPr="00A63CF5">
              <w:rPr>
                <w:rFonts w:ascii="Times New Roman" w:hAnsi="Times New Roman" w:cs="Times New Roman"/>
                <w:sz w:val="20"/>
                <w:szCs w:val="20"/>
              </w:rPr>
              <w:t xml:space="preserve"> (·)</w:t>
            </w:r>
          </w:p>
        </w:tc>
        <w:tc>
          <w:tcPr>
            <w:tcW w:w="1512" w:type="dxa"/>
            <w:tcBorders>
              <w:top w:val="single" w:sz="4" w:space="0" w:color="auto"/>
            </w:tcBorders>
          </w:tcPr>
          <w:p w14:paraId="37CD9CEB" w14:textId="2CA72D6A" w:rsidR="007717FC" w:rsidRPr="00A63CF5" w:rsidRDefault="00DC3287" w:rsidP="007717FC">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50</w:t>
            </w:r>
            <w:r w:rsidR="007717FC" w:rsidRPr="00A63CF5">
              <w:rPr>
                <w:rFonts w:ascii="Times New Roman" w:hAnsi="Times New Roman" w:cs="Times New Roman"/>
                <w:sz w:val="20"/>
                <w:szCs w:val="20"/>
              </w:rPr>
              <w:t xml:space="preserve"> (·)</w:t>
            </w:r>
          </w:p>
        </w:tc>
        <w:tc>
          <w:tcPr>
            <w:tcW w:w="1512" w:type="dxa"/>
            <w:tcBorders>
              <w:top w:val="single" w:sz="4" w:space="0" w:color="auto"/>
            </w:tcBorders>
          </w:tcPr>
          <w:p w14:paraId="6609C154" w14:textId="450DBE9A"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5.5</w:t>
            </w:r>
            <w:r w:rsidR="007717FC" w:rsidRPr="00A63CF5">
              <w:rPr>
                <w:rFonts w:ascii="Times New Roman" w:hAnsi="Times New Roman" w:cs="Times New Roman"/>
                <w:sz w:val="20"/>
                <w:szCs w:val="20"/>
              </w:rPr>
              <w:t xml:space="preserve"> (·)</w:t>
            </w:r>
          </w:p>
        </w:tc>
        <w:tc>
          <w:tcPr>
            <w:tcW w:w="1772" w:type="dxa"/>
            <w:tcBorders>
              <w:top w:val="single" w:sz="4" w:space="0" w:color="auto"/>
            </w:tcBorders>
            <w:vAlign w:val="center"/>
          </w:tcPr>
          <w:p w14:paraId="1F4AAB2E" w14:textId="39AEF780"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2.19</w:t>
            </w:r>
          </w:p>
        </w:tc>
        <w:tc>
          <w:tcPr>
            <w:tcW w:w="1772" w:type="dxa"/>
            <w:tcBorders>
              <w:top w:val="single" w:sz="4" w:space="0" w:color="auto"/>
            </w:tcBorders>
            <w:vAlign w:val="center"/>
          </w:tcPr>
          <w:p w14:paraId="0E95BA43" w14:textId="0859ABE4"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2.02</w:t>
            </w:r>
          </w:p>
        </w:tc>
      </w:tr>
      <w:tr w:rsidR="00DC3287" w:rsidRPr="00A63CF5" w14:paraId="01F8BE1F" w14:textId="77777777" w:rsidTr="00D9692C">
        <w:tc>
          <w:tcPr>
            <w:tcW w:w="709" w:type="dxa"/>
            <w:vAlign w:val="center"/>
          </w:tcPr>
          <w:p w14:paraId="53544752" w14:textId="7323FAC1"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16</w:t>
            </w:r>
            <w:r w:rsidRPr="00A63CF5">
              <w:rPr>
                <w:rFonts w:ascii="Times New Roman" w:hAnsi="Times New Roman" w:cs="Times New Roman"/>
                <w:sz w:val="20"/>
                <w:szCs w:val="20"/>
                <w:vertAlign w:val="superscript"/>
              </w:rPr>
              <w:t>*</w:t>
            </w:r>
          </w:p>
        </w:tc>
        <w:tc>
          <w:tcPr>
            <w:tcW w:w="1512" w:type="dxa"/>
          </w:tcPr>
          <w:p w14:paraId="6341069A" w14:textId="609B9459"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35</w:t>
            </w:r>
            <w:r w:rsidR="007717FC" w:rsidRPr="00A63CF5">
              <w:rPr>
                <w:rFonts w:ascii="Times New Roman" w:hAnsi="Times New Roman" w:cs="Times New Roman"/>
                <w:sz w:val="20"/>
                <w:szCs w:val="20"/>
              </w:rPr>
              <w:t xml:space="preserve"> (·)</w:t>
            </w:r>
          </w:p>
        </w:tc>
        <w:tc>
          <w:tcPr>
            <w:tcW w:w="1512" w:type="dxa"/>
          </w:tcPr>
          <w:p w14:paraId="50A73EC6" w14:textId="51CDEF1E"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50</w:t>
            </w:r>
            <w:r w:rsidR="007717FC" w:rsidRPr="00A63CF5">
              <w:rPr>
                <w:rFonts w:ascii="Times New Roman" w:hAnsi="Times New Roman" w:cs="Times New Roman"/>
                <w:sz w:val="20"/>
                <w:szCs w:val="20"/>
              </w:rPr>
              <w:t xml:space="preserve"> (·)</w:t>
            </w:r>
          </w:p>
        </w:tc>
        <w:tc>
          <w:tcPr>
            <w:tcW w:w="1512" w:type="dxa"/>
          </w:tcPr>
          <w:p w14:paraId="3B20234C" w14:textId="6B0BDC79"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5.5</w:t>
            </w:r>
            <w:r w:rsidR="007717FC" w:rsidRPr="00A63CF5">
              <w:rPr>
                <w:rFonts w:ascii="Times New Roman" w:hAnsi="Times New Roman" w:cs="Times New Roman"/>
                <w:sz w:val="20"/>
                <w:szCs w:val="20"/>
              </w:rPr>
              <w:t xml:space="preserve"> (·)</w:t>
            </w:r>
          </w:p>
        </w:tc>
        <w:tc>
          <w:tcPr>
            <w:tcW w:w="1772" w:type="dxa"/>
            <w:vAlign w:val="center"/>
          </w:tcPr>
          <w:p w14:paraId="5AF6EDA1" w14:textId="5B03E2D5"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2.30</w:t>
            </w:r>
          </w:p>
        </w:tc>
        <w:tc>
          <w:tcPr>
            <w:tcW w:w="1772" w:type="dxa"/>
            <w:vAlign w:val="center"/>
          </w:tcPr>
          <w:p w14:paraId="4E071D38" w14:textId="3F21DB66"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2.04</w:t>
            </w:r>
          </w:p>
        </w:tc>
      </w:tr>
      <w:tr w:rsidR="00DC3287" w:rsidRPr="00A63CF5" w14:paraId="22451884" w14:textId="77777777" w:rsidTr="00D9692C">
        <w:tc>
          <w:tcPr>
            <w:tcW w:w="709" w:type="dxa"/>
            <w:vAlign w:val="center"/>
          </w:tcPr>
          <w:p w14:paraId="66623040" w14:textId="10EA9F9D"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17</w:t>
            </w:r>
            <w:r w:rsidRPr="00A63CF5">
              <w:rPr>
                <w:rFonts w:ascii="Times New Roman" w:hAnsi="Times New Roman" w:cs="Times New Roman"/>
                <w:sz w:val="20"/>
                <w:szCs w:val="20"/>
                <w:vertAlign w:val="superscript"/>
              </w:rPr>
              <w:t>*</w:t>
            </w:r>
          </w:p>
        </w:tc>
        <w:tc>
          <w:tcPr>
            <w:tcW w:w="1512" w:type="dxa"/>
          </w:tcPr>
          <w:p w14:paraId="5FE1FE76" w14:textId="7CF081D0"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35</w:t>
            </w:r>
            <w:r w:rsidR="007717FC" w:rsidRPr="00A63CF5">
              <w:rPr>
                <w:rFonts w:ascii="Times New Roman" w:hAnsi="Times New Roman" w:cs="Times New Roman"/>
                <w:sz w:val="20"/>
                <w:szCs w:val="20"/>
              </w:rPr>
              <w:t xml:space="preserve"> (·)</w:t>
            </w:r>
          </w:p>
        </w:tc>
        <w:tc>
          <w:tcPr>
            <w:tcW w:w="1512" w:type="dxa"/>
          </w:tcPr>
          <w:p w14:paraId="7BEBCE54" w14:textId="17EC0BDF"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50</w:t>
            </w:r>
            <w:r w:rsidR="007717FC" w:rsidRPr="00A63CF5">
              <w:rPr>
                <w:rFonts w:ascii="Times New Roman" w:hAnsi="Times New Roman" w:cs="Times New Roman"/>
                <w:sz w:val="20"/>
                <w:szCs w:val="20"/>
              </w:rPr>
              <w:t xml:space="preserve"> (·)</w:t>
            </w:r>
          </w:p>
        </w:tc>
        <w:tc>
          <w:tcPr>
            <w:tcW w:w="1512" w:type="dxa"/>
          </w:tcPr>
          <w:p w14:paraId="20576813" w14:textId="05F36F07"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5.5</w:t>
            </w:r>
            <w:r w:rsidR="007717FC" w:rsidRPr="00A63CF5">
              <w:rPr>
                <w:rFonts w:ascii="Times New Roman" w:hAnsi="Times New Roman" w:cs="Times New Roman"/>
                <w:sz w:val="20"/>
                <w:szCs w:val="20"/>
              </w:rPr>
              <w:t xml:space="preserve"> (·)</w:t>
            </w:r>
          </w:p>
        </w:tc>
        <w:tc>
          <w:tcPr>
            <w:tcW w:w="1772" w:type="dxa"/>
            <w:vAlign w:val="center"/>
          </w:tcPr>
          <w:p w14:paraId="5440689C" w14:textId="3355679F"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2.25</w:t>
            </w:r>
          </w:p>
        </w:tc>
        <w:tc>
          <w:tcPr>
            <w:tcW w:w="1772" w:type="dxa"/>
            <w:vAlign w:val="center"/>
          </w:tcPr>
          <w:p w14:paraId="45F9FBFE" w14:textId="6E750CD6"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2.16</w:t>
            </w:r>
          </w:p>
        </w:tc>
      </w:tr>
      <w:tr w:rsidR="00DC3287" w:rsidRPr="00A63CF5" w14:paraId="5A508D57" w14:textId="77777777" w:rsidTr="00D9692C">
        <w:tc>
          <w:tcPr>
            <w:tcW w:w="709" w:type="dxa"/>
            <w:vAlign w:val="center"/>
          </w:tcPr>
          <w:p w14:paraId="45A4324B" w14:textId="1B7A51ED"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18</w:t>
            </w:r>
            <w:r w:rsidRPr="00A63CF5">
              <w:rPr>
                <w:rFonts w:ascii="Times New Roman" w:hAnsi="Times New Roman" w:cs="Times New Roman"/>
                <w:sz w:val="20"/>
                <w:szCs w:val="20"/>
                <w:vertAlign w:val="superscript"/>
              </w:rPr>
              <w:t>*</w:t>
            </w:r>
          </w:p>
        </w:tc>
        <w:tc>
          <w:tcPr>
            <w:tcW w:w="1512" w:type="dxa"/>
          </w:tcPr>
          <w:p w14:paraId="472A3519" w14:textId="6D349532"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35</w:t>
            </w:r>
            <w:r w:rsidR="007717FC" w:rsidRPr="00A63CF5">
              <w:rPr>
                <w:rFonts w:ascii="Times New Roman" w:hAnsi="Times New Roman" w:cs="Times New Roman"/>
                <w:sz w:val="20"/>
                <w:szCs w:val="20"/>
              </w:rPr>
              <w:t xml:space="preserve"> (·)</w:t>
            </w:r>
          </w:p>
        </w:tc>
        <w:tc>
          <w:tcPr>
            <w:tcW w:w="1512" w:type="dxa"/>
          </w:tcPr>
          <w:p w14:paraId="3943CF5B" w14:textId="153B10E9"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50</w:t>
            </w:r>
            <w:r w:rsidR="007717FC" w:rsidRPr="00A63CF5">
              <w:rPr>
                <w:rFonts w:ascii="Times New Roman" w:hAnsi="Times New Roman" w:cs="Times New Roman"/>
                <w:sz w:val="20"/>
                <w:szCs w:val="20"/>
              </w:rPr>
              <w:t xml:space="preserve"> (·)</w:t>
            </w:r>
          </w:p>
        </w:tc>
        <w:tc>
          <w:tcPr>
            <w:tcW w:w="1512" w:type="dxa"/>
          </w:tcPr>
          <w:p w14:paraId="7976B6A3" w14:textId="57CC3121"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5.5</w:t>
            </w:r>
            <w:r w:rsidR="007717FC" w:rsidRPr="00A63CF5">
              <w:rPr>
                <w:rFonts w:ascii="Times New Roman" w:hAnsi="Times New Roman" w:cs="Times New Roman"/>
                <w:sz w:val="20"/>
                <w:szCs w:val="20"/>
              </w:rPr>
              <w:t xml:space="preserve"> (·)</w:t>
            </w:r>
          </w:p>
        </w:tc>
        <w:tc>
          <w:tcPr>
            <w:tcW w:w="1772" w:type="dxa"/>
            <w:vAlign w:val="center"/>
          </w:tcPr>
          <w:p w14:paraId="5A499096" w14:textId="0D161B8B"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2.18</w:t>
            </w:r>
          </w:p>
        </w:tc>
        <w:tc>
          <w:tcPr>
            <w:tcW w:w="1772" w:type="dxa"/>
            <w:vAlign w:val="center"/>
          </w:tcPr>
          <w:p w14:paraId="533CB09E" w14:textId="242B6E47"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2.05</w:t>
            </w:r>
          </w:p>
        </w:tc>
      </w:tr>
      <w:tr w:rsidR="00DC3287" w:rsidRPr="00A63CF5" w14:paraId="2BF7A042" w14:textId="77777777" w:rsidTr="00D9692C">
        <w:tc>
          <w:tcPr>
            <w:tcW w:w="709" w:type="dxa"/>
            <w:vAlign w:val="center"/>
          </w:tcPr>
          <w:p w14:paraId="2FFFA98D" w14:textId="313257E9"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19</w:t>
            </w:r>
            <w:r w:rsidRPr="00A63CF5">
              <w:rPr>
                <w:rFonts w:ascii="Times New Roman" w:hAnsi="Times New Roman" w:cs="Times New Roman"/>
                <w:sz w:val="20"/>
                <w:szCs w:val="20"/>
                <w:vertAlign w:val="superscript"/>
              </w:rPr>
              <w:t>*</w:t>
            </w:r>
          </w:p>
        </w:tc>
        <w:tc>
          <w:tcPr>
            <w:tcW w:w="1512" w:type="dxa"/>
          </w:tcPr>
          <w:p w14:paraId="7E184F0D" w14:textId="34BEEB2C"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35</w:t>
            </w:r>
            <w:r w:rsidR="007717FC" w:rsidRPr="00A63CF5">
              <w:rPr>
                <w:rFonts w:ascii="Times New Roman" w:hAnsi="Times New Roman" w:cs="Times New Roman"/>
                <w:sz w:val="20"/>
                <w:szCs w:val="20"/>
              </w:rPr>
              <w:t xml:space="preserve"> (·)</w:t>
            </w:r>
          </w:p>
        </w:tc>
        <w:tc>
          <w:tcPr>
            <w:tcW w:w="1512" w:type="dxa"/>
          </w:tcPr>
          <w:p w14:paraId="059D94D8" w14:textId="46FAFF27"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50</w:t>
            </w:r>
            <w:r w:rsidR="007717FC" w:rsidRPr="00A63CF5">
              <w:rPr>
                <w:rFonts w:ascii="Times New Roman" w:hAnsi="Times New Roman" w:cs="Times New Roman"/>
                <w:sz w:val="20"/>
                <w:szCs w:val="20"/>
              </w:rPr>
              <w:t xml:space="preserve"> (·)</w:t>
            </w:r>
          </w:p>
        </w:tc>
        <w:tc>
          <w:tcPr>
            <w:tcW w:w="1512" w:type="dxa"/>
          </w:tcPr>
          <w:p w14:paraId="0963E456" w14:textId="5A2DB1F0"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5.5</w:t>
            </w:r>
            <w:r w:rsidR="007717FC" w:rsidRPr="00A63CF5">
              <w:rPr>
                <w:rFonts w:ascii="Times New Roman" w:hAnsi="Times New Roman" w:cs="Times New Roman"/>
                <w:sz w:val="20"/>
                <w:szCs w:val="20"/>
              </w:rPr>
              <w:t xml:space="preserve"> (·)</w:t>
            </w:r>
          </w:p>
        </w:tc>
        <w:tc>
          <w:tcPr>
            <w:tcW w:w="1772" w:type="dxa"/>
            <w:vAlign w:val="center"/>
          </w:tcPr>
          <w:p w14:paraId="583B5DC1" w14:textId="77D67D4B"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2.30</w:t>
            </w:r>
          </w:p>
        </w:tc>
        <w:tc>
          <w:tcPr>
            <w:tcW w:w="1772" w:type="dxa"/>
            <w:vAlign w:val="center"/>
          </w:tcPr>
          <w:p w14:paraId="78889CE3" w14:textId="7A91B07C"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2.23</w:t>
            </w:r>
          </w:p>
        </w:tc>
      </w:tr>
      <w:tr w:rsidR="00DC3287" w:rsidRPr="00A63CF5" w14:paraId="2C33E310" w14:textId="77777777" w:rsidTr="00D9692C">
        <w:tc>
          <w:tcPr>
            <w:tcW w:w="709" w:type="dxa"/>
            <w:tcBorders>
              <w:bottom w:val="single" w:sz="4" w:space="0" w:color="auto"/>
            </w:tcBorders>
            <w:vAlign w:val="center"/>
          </w:tcPr>
          <w:p w14:paraId="6A4FFA91" w14:textId="422C8A32"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20</w:t>
            </w:r>
            <w:r w:rsidRPr="00A63CF5">
              <w:rPr>
                <w:rFonts w:ascii="Times New Roman" w:hAnsi="Times New Roman" w:cs="Times New Roman"/>
                <w:sz w:val="20"/>
                <w:szCs w:val="20"/>
                <w:vertAlign w:val="superscript"/>
              </w:rPr>
              <w:t>*</w:t>
            </w:r>
          </w:p>
        </w:tc>
        <w:tc>
          <w:tcPr>
            <w:tcW w:w="1512" w:type="dxa"/>
            <w:tcBorders>
              <w:bottom w:val="single" w:sz="4" w:space="0" w:color="auto"/>
            </w:tcBorders>
          </w:tcPr>
          <w:p w14:paraId="194C8EAE" w14:textId="06FA99BB"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35</w:t>
            </w:r>
            <w:r w:rsidR="007717FC" w:rsidRPr="00A63CF5">
              <w:rPr>
                <w:rFonts w:ascii="Times New Roman" w:hAnsi="Times New Roman" w:cs="Times New Roman"/>
                <w:sz w:val="20"/>
                <w:szCs w:val="20"/>
              </w:rPr>
              <w:t xml:space="preserve"> (·)</w:t>
            </w:r>
          </w:p>
        </w:tc>
        <w:tc>
          <w:tcPr>
            <w:tcW w:w="1512" w:type="dxa"/>
            <w:tcBorders>
              <w:bottom w:val="single" w:sz="4" w:space="0" w:color="auto"/>
            </w:tcBorders>
          </w:tcPr>
          <w:p w14:paraId="290A624F" w14:textId="015F81FD"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50</w:t>
            </w:r>
            <w:r w:rsidR="007717FC" w:rsidRPr="00A63CF5">
              <w:rPr>
                <w:rFonts w:ascii="Times New Roman" w:hAnsi="Times New Roman" w:cs="Times New Roman"/>
                <w:sz w:val="20"/>
                <w:szCs w:val="20"/>
              </w:rPr>
              <w:t xml:space="preserve"> (·)</w:t>
            </w:r>
          </w:p>
        </w:tc>
        <w:tc>
          <w:tcPr>
            <w:tcW w:w="1512" w:type="dxa"/>
            <w:tcBorders>
              <w:bottom w:val="single" w:sz="4" w:space="0" w:color="auto"/>
            </w:tcBorders>
          </w:tcPr>
          <w:p w14:paraId="0E6A33EA" w14:textId="55CF3096"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5.5</w:t>
            </w:r>
            <w:r w:rsidR="007717FC" w:rsidRPr="00A63CF5">
              <w:rPr>
                <w:rFonts w:ascii="Times New Roman" w:hAnsi="Times New Roman" w:cs="Times New Roman"/>
                <w:sz w:val="20"/>
                <w:szCs w:val="20"/>
              </w:rPr>
              <w:t xml:space="preserve"> (·)</w:t>
            </w:r>
          </w:p>
        </w:tc>
        <w:tc>
          <w:tcPr>
            <w:tcW w:w="1772" w:type="dxa"/>
            <w:tcBorders>
              <w:bottom w:val="single" w:sz="4" w:space="0" w:color="auto"/>
            </w:tcBorders>
            <w:vAlign w:val="center"/>
          </w:tcPr>
          <w:p w14:paraId="1B5648DD" w14:textId="110DAE82"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2.20</w:t>
            </w:r>
          </w:p>
        </w:tc>
        <w:tc>
          <w:tcPr>
            <w:tcW w:w="1772" w:type="dxa"/>
            <w:tcBorders>
              <w:bottom w:val="single" w:sz="4" w:space="0" w:color="auto"/>
            </w:tcBorders>
            <w:vAlign w:val="center"/>
          </w:tcPr>
          <w:p w14:paraId="58360A3E" w14:textId="54EC6873" w:rsidR="00DC3287" w:rsidRPr="00A63CF5" w:rsidRDefault="00DC3287" w:rsidP="00DC3287">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2.06</w:t>
            </w:r>
          </w:p>
        </w:tc>
      </w:tr>
    </w:tbl>
    <w:p w14:paraId="187F1FC9" w14:textId="56E861F7" w:rsidR="00330731" w:rsidRPr="00A63CF5" w:rsidRDefault="00330731" w:rsidP="00330731">
      <w:pPr>
        <w:rPr>
          <w:rFonts w:ascii="Times New Roman" w:hAnsi="Times New Roman" w:cs="Times New Roman"/>
          <w:sz w:val="18"/>
          <w:szCs w:val="18"/>
        </w:rPr>
        <w:sectPr w:rsidR="00330731" w:rsidRPr="00A63CF5" w:rsidSect="0025279E">
          <w:pgSz w:w="12240" w:h="15840"/>
          <w:pgMar w:top="1417" w:right="1701" w:bottom="1417" w:left="1701" w:header="708" w:footer="708" w:gutter="0"/>
          <w:cols w:space="708"/>
          <w:docGrid w:linePitch="360"/>
        </w:sectPr>
      </w:pPr>
      <w:r w:rsidRPr="00A63CF5">
        <w:rPr>
          <w:rFonts w:ascii="Times New Roman" w:hAnsi="Times New Roman" w:cs="Times New Roman"/>
          <w:sz w:val="18"/>
          <w:szCs w:val="18"/>
        </w:rPr>
        <w:t>*Refers to the six central points of the design.</w:t>
      </w:r>
    </w:p>
    <w:p w14:paraId="41584DAD" w14:textId="67B29EA8" w:rsidR="00D45A57" w:rsidRPr="00A63CF5" w:rsidRDefault="00D45A57" w:rsidP="00803B4C">
      <w:pPr>
        <w:spacing w:after="0" w:line="240" w:lineRule="atLeast"/>
        <w:jc w:val="both"/>
        <w:rPr>
          <w:rFonts w:ascii="Times New Roman" w:hAnsi="Times New Roman" w:cs="Times New Roman"/>
          <w:sz w:val="24"/>
          <w:szCs w:val="24"/>
        </w:rPr>
      </w:pPr>
      <w:r w:rsidRPr="00A63CF5">
        <w:rPr>
          <w:rFonts w:ascii="Times New Roman" w:hAnsi="Times New Roman" w:cs="Times New Roman"/>
          <w:sz w:val="24"/>
          <w:szCs w:val="24"/>
        </w:rPr>
        <w:lastRenderedPageBreak/>
        <w:t xml:space="preserve">Table </w:t>
      </w:r>
      <w:r w:rsidR="00317A89" w:rsidRPr="00A63CF5">
        <w:rPr>
          <w:rFonts w:ascii="Times New Roman" w:hAnsi="Times New Roman" w:cs="Times New Roman"/>
          <w:sz w:val="24"/>
          <w:szCs w:val="24"/>
        </w:rPr>
        <w:t>2</w:t>
      </w:r>
      <w:r w:rsidRPr="00A63CF5">
        <w:rPr>
          <w:rFonts w:ascii="Times New Roman" w:hAnsi="Times New Roman" w:cs="Times New Roman"/>
          <w:sz w:val="24"/>
          <w:szCs w:val="24"/>
        </w:rPr>
        <w:t xml:space="preserve">. </w:t>
      </w:r>
      <w:r w:rsidR="005C0C56" w:rsidRPr="00A63CF5">
        <w:rPr>
          <w:rFonts w:ascii="Times New Roman" w:hAnsi="Times New Roman" w:cs="Times New Roman"/>
          <w:sz w:val="24"/>
          <w:szCs w:val="24"/>
        </w:rPr>
        <w:t>Vectors obtained in R-Studio for bacterial and yeast growth</w:t>
      </w:r>
      <w:r w:rsidR="00410B8A" w:rsidRPr="00A63CF5">
        <w:rPr>
          <w:rFonts w:ascii="Times New Roman" w:hAnsi="Times New Roman" w:cs="Times New Roman"/>
          <w:sz w:val="24"/>
          <w:szCs w:val="24"/>
        </w:rPr>
        <w:t>.</w:t>
      </w:r>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5"/>
        <w:gridCol w:w="1701"/>
        <w:gridCol w:w="1701"/>
        <w:gridCol w:w="1848"/>
        <w:gridCol w:w="1173"/>
      </w:tblGrid>
      <w:tr w:rsidR="00410B8A" w:rsidRPr="00A63CF5" w14:paraId="51CA8945" w14:textId="77777777" w:rsidTr="00613838">
        <w:tc>
          <w:tcPr>
            <w:tcW w:w="2405" w:type="dxa"/>
            <w:tcBorders>
              <w:top w:val="single" w:sz="4" w:space="0" w:color="auto"/>
              <w:bottom w:val="single" w:sz="4" w:space="0" w:color="auto"/>
            </w:tcBorders>
          </w:tcPr>
          <w:p w14:paraId="73A8CB99" w14:textId="33B78A88" w:rsidR="00410B8A" w:rsidRPr="00A63CF5" w:rsidRDefault="00410B8A" w:rsidP="00410B8A">
            <w:pPr>
              <w:spacing w:line="240" w:lineRule="atLeast"/>
              <w:jc w:val="center"/>
              <w:rPr>
                <w:rFonts w:ascii="Times New Roman" w:hAnsi="Times New Roman" w:cs="Times New Roman"/>
                <w:sz w:val="20"/>
                <w:szCs w:val="20"/>
              </w:rPr>
            </w:pPr>
          </w:p>
        </w:tc>
        <w:tc>
          <w:tcPr>
            <w:tcW w:w="1701" w:type="dxa"/>
            <w:tcBorders>
              <w:top w:val="single" w:sz="4" w:space="0" w:color="auto"/>
              <w:bottom w:val="single" w:sz="4" w:space="0" w:color="auto"/>
            </w:tcBorders>
          </w:tcPr>
          <w:p w14:paraId="2D97A00C" w14:textId="1BCAB9BA" w:rsidR="00410B8A" w:rsidRPr="00A63CF5" w:rsidRDefault="00410B8A" w:rsidP="00410B8A">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Parameter</w:t>
            </w:r>
          </w:p>
        </w:tc>
        <w:tc>
          <w:tcPr>
            <w:tcW w:w="1701" w:type="dxa"/>
            <w:tcBorders>
              <w:top w:val="single" w:sz="4" w:space="0" w:color="auto"/>
              <w:bottom w:val="single" w:sz="4" w:space="0" w:color="auto"/>
            </w:tcBorders>
            <w:vAlign w:val="center"/>
          </w:tcPr>
          <w:p w14:paraId="2CE3C2C1" w14:textId="0037BF87" w:rsidR="00410B8A" w:rsidRPr="00A63CF5" w:rsidRDefault="00410B8A" w:rsidP="00410B8A">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[1]</w:t>
            </w:r>
          </w:p>
        </w:tc>
        <w:tc>
          <w:tcPr>
            <w:tcW w:w="1848" w:type="dxa"/>
            <w:tcBorders>
              <w:top w:val="single" w:sz="4" w:space="0" w:color="auto"/>
              <w:bottom w:val="single" w:sz="4" w:space="0" w:color="auto"/>
            </w:tcBorders>
            <w:vAlign w:val="center"/>
          </w:tcPr>
          <w:p w14:paraId="38B32A26" w14:textId="75BB5A0F" w:rsidR="00410B8A" w:rsidRPr="00A63CF5" w:rsidRDefault="00410B8A" w:rsidP="00410B8A">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[2]</w:t>
            </w:r>
          </w:p>
        </w:tc>
        <w:tc>
          <w:tcPr>
            <w:tcW w:w="1173" w:type="dxa"/>
            <w:tcBorders>
              <w:top w:val="single" w:sz="4" w:space="0" w:color="auto"/>
              <w:bottom w:val="single" w:sz="4" w:space="0" w:color="auto"/>
            </w:tcBorders>
          </w:tcPr>
          <w:p w14:paraId="4C64CAF2" w14:textId="2F7ADE3F" w:rsidR="00410B8A" w:rsidRPr="00A63CF5" w:rsidRDefault="00410B8A" w:rsidP="00410B8A">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[3]</w:t>
            </w:r>
          </w:p>
        </w:tc>
      </w:tr>
      <w:tr w:rsidR="00410B8A" w:rsidRPr="00A63CF5" w14:paraId="6AF6A5B5" w14:textId="77777777" w:rsidTr="00F01B9A">
        <w:tc>
          <w:tcPr>
            <w:tcW w:w="2405" w:type="dxa"/>
            <w:vMerge w:val="restart"/>
            <w:tcBorders>
              <w:top w:val="single" w:sz="4" w:space="0" w:color="auto"/>
            </w:tcBorders>
          </w:tcPr>
          <w:p w14:paraId="6200F05C" w14:textId="5BA99FA9" w:rsidR="00410B8A" w:rsidRPr="00A63CF5" w:rsidRDefault="00410B8A" w:rsidP="00410B8A">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Bacterial Growth</w:t>
            </w:r>
          </w:p>
        </w:tc>
        <w:tc>
          <w:tcPr>
            <w:tcW w:w="1701" w:type="dxa"/>
            <w:tcBorders>
              <w:top w:val="single" w:sz="4" w:space="0" w:color="auto"/>
            </w:tcBorders>
          </w:tcPr>
          <w:p w14:paraId="5911E086" w14:textId="0BCC9589" w:rsidR="00410B8A" w:rsidRPr="00A63CF5" w:rsidRDefault="00410B8A" w:rsidP="00410B8A">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T</w:t>
            </w:r>
          </w:p>
        </w:tc>
        <w:tc>
          <w:tcPr>
            <w:tcW w:w="1701" w:type="dxa"/>
            <w:tcBorders>
              <w:top w:val="single" w:sz="4" w:space="0" w:color="auto"/>
            </w:tcBorders>
            <w:vAlign w:val="center"/>
          </w:tcPr>
          <w:p w14:paraId="1DDF4C20" w14:textId="429169CF" w:rsidR="00410B8A" w:rsidRPr="00A63CF5" w:rsidRDefault="00410B8A" w:rsidP="00410B8A">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-0.0434</w:t>
            </w:r>
          </w:p>
        </w:tc>
        <w:tc>
          <w:tcPr>
            <w:tcW w:w="1848" w:type="dxa"/>
            <w:tcBorders>
              <w:top w:val="single" w:sz="4" w:space="0" w:color="auto"/>
            </w:tcBorders>
            <w:vAlign w:val="center"/>
          </w:tcPr>
          <w:p w14:paraId="1A781A21" w14:textId="5F94F726" w:rsidR="00410B8A" w:rsidRPr="00A63CF5" w:rsidRDefault="00410B8A" w:rsidP="00410B8A">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0.986</w:t>
            </w:r>
          </w:p>
        </w:tc>
        <w:tc>
          <w:tcPr>
            <w:tcW w:w="1173" w:type="dxa"/>
            <w:tcBorders>
              <w:top w:val="single" w:sz="4" w:space="0" w:color="auto"/>
            </w:tcBorders>
          </w:tcPr>
          <w:p w14:paraId="0C8F27CD" w14:textId="70DA5B8C" w:rsidR="00410B8A" w:rsidRPr="00A63CF5" w:rsidRDefault="00410B8A" w:rsidP="00410B8A">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0.162</w:t>
            </w:r>
          </w:p>
        </w:tc>
      </w:tr>
      <w:tr w:rsidR="00410B8A" w:rsidRPr="00A63CF5" w14:paraId="4667CBA5" w14:textId="77777777" w:rsidTr="00F01B9A">
        <w:tc>
          <w:tcPr>
            <w:tcW w:w="2405" w:type="dxa"/>
            <w:vMerge/>
          </w:tcPr>
          <w:p w14:paraId="1340007A" w14:textId="3058E395" w:rsidR="00410B8A" w:rsidRPr="00A63CF5" w:rsidRDefault="00410B8A" w:rsidP="00410B8A">
            <w:pPr>
              <w:spacing w:line="240" w:lineRule="atLeast"/>
              <w:jc w:val="center"/>
              <w:rPr>
                <w:rFonts w:ascii="Times New Roman" w:hAnsi="Times New Roman" w:cs="Times New Roman"/>
                <w:sz w:val="20"/>
                <w:szCs w:val="20"/>
              </w:rPr>
            </w:pPr>
          </w:p>
        </w:tc>
        <w:tc>
          <w:tcPr>
            <w:tcW w:w="1701" w:type="dxa"/>
          </w:tcPr>
          <w:p w14:paraId="195EF534" w14:textId="03F6F589" w:rsidR="00410B8A" w:rsidRPr="00A63CF5" w:rsidRDefault="00410B8A" w:rsidP="00410B8A">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A</w:t>
            </w:r>
          </w:p>
        </w:tc>
        <w:tc>
          <w:tcPr>
            <w:tcW w:w="1701" w:type="dxa"/>
            <w:vAlign w:val="center"/>
          </w:tcPr>
          <w:p w14:paraId="6AF19E29" w14:textId="34363CFF" w:rsidR="00410B8A" w:rsidRPr="00A63CF5" w:rsidRDefault="00410B8A" w:rsidP="00410B8A">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-0.0007</w:t>
            </w:r>
          </w:p>
        </w:tc>
        <w:tc>
          <w:tcPr>
            <w:tcW w:w="1848" w:type="dxa"/>
            <w:vAlign w:val="center"/>
          </w:tcPr>
          <w:p w14:paraId="524D75AB" w14:textId="1FCECD45" w:rsidR="00410B8A" w:rsidRPr="00A63CF5" w:rsidRDefault="00410B8A" w:rsidP="00410B8A">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0.162</w:t>
            </w:r>
          </w:p>
        </w:tc>
        <w:tc>
          <w:tcPr>
            <w:tcW w:w="1173" w:type="dxa"/>
          </w:tcPr>
          <w:p w14:paraId="00A7F4D2" w14:textId="5BA5803E" w:rsidR="00410B8A" w:rsidRPr="00A63CF5" w:rsidRDefault="00410B8A" w:rsidP="00410B8A">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-0.986</w:t>
            </w:r>
          </w:p>
        </w:tc>
      </w:tr>
      <w:tr w:rsidR="00410B8A" w:rsidRPr="00A63CF5" w14:paraId="0A45015A" w14:textId="77777777" w:rsidTr="00F01B9A">
        <w:tc>
          <w:tcPr>
            <w:tcW w:w="2405" w:type="dxa"/>
            <w:vMerge/>
          </w:tcPr>
          <w:p w14:paraId="16FC4AFE" w14:textId="23773319" w:rsidR="00410B8A" w:rsidRPr="00A63CF5" w:rsidRDefault="00410B8A" w:rsidP="00410B8A">
            <w:pPr>
              <w:spacing w:line="240" w:lineRule="atLeast"/>
              <w:jc w:val="center"/>
              <w:rPr>
                <w:rFonts w:ascii="Times New Roman" w:hAnsi="Times New Roman" w:cs="Times New Roman"/>
                <w:sz w:val="20"/>
                <w:szCs w:val="20"/>
              </w:rPr>
            </w:pPr>
          </w:p>
        </w:tc>
        <w:tc>
          <w:tcPr>
            <w:tcW w:w="1701" w:type="dxa"/>
          </w:tcPr>
          <w:p w14:paraId="67D5AD3D" w14:textId="7735C2DB" w:rsidR="00410B8A" w:rsidRPr="00A63CF5" w:rsidRDefault="00410B8A" w:rsidP="00410B8A">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C</w:t>
            </w:r>
          </w:p>
        </w:tc>
        <w:tc>
          <w:tcPr>
            <w:tcW w:w="1701" w:type="dxa"/>
            <w:vAlign w:val="center"/>
          </w:tcPr>
          <w:p w14:paraId="0B63FB7E" w14:textId="648140D2" w:rsidR="00410B8A" w:rsidRPr="00A63CF5" w:rsidRDefault="00410B8A" w:rsidP="00410B8A">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-0.99</w:t>
            </w:r>
          </w:p>
        </w:tc>
        <w:tc>
          <w:tcPr>
            <w:tcW w:w="1848" w:type="dxa"/>
            <w:vAlign w:val="center"/>
          </w:tcPr>
          <w:p w14:paraId="15B3CDB1" w14:textId="4DA09C78" w:rsidR="00410B8A" w:rsidRPr="00A63CF5" w:rsidRDefault="00410B8A" w:rsidP="00410B8A">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-0.043</w:t>
            </w:r>
          </w:p>
        </w:tc>
        <w:tc>
          <w:tcPr>
            <w:tcW w:w="1173" w:type="dxa"/>
          </w:tcPr>
          <w:p w14:paraId="2DE6CCA1" w14:textId="259F7BD1" w:rsidR="00410B8A" w:rsidRPr="00A63CF5" w:rsidRDefault="00410B8A" w:rsidP="00410B8A">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-0.0006</w:t>
            </w:r>
          </w:p>
        </w:tc>
      </w:tr>
      <w:tr w:rsidR="00410B8A" w:rsidRPr="00A63CF5" w14:paraId="39A84B34" w14:textId="77777777" w:rsidTr="00F01B9A">
        <w:tc>
          <w:tcPr>
            <w:tcW w:w="2405" w:type="dxa"/>
            <w:vMerge w:val="restart"/>
          </w:tcPr>
          <w:p w14:paraId="14518A67" w14:textId="16972F30" w:rsidR="00410B8A" w:rsidRPr="00A63CF5" w:rsidRDefault="00410B8A" w:rsidP="00410B8A">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Yeast Growth</w:t>
            </w:r>
          </w:p>
        </w:tc>
        <w:tc>
          <w:tcPr>
            <w:tcW w:w="1701" w:type="dxa"/>
          </w:tcPr>
          <w:p w14:paraId="17374772" w14:textId="725DBAB1" w:rsidR="00410B8A" w:rsidRPr="00A63CF5" w:rsidRDefault="00410B8A" w:rsidP="00410B8A">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T</w:t>
            </w:r>
          </w:p>
        </w:tc>
        <w:tc>
          <w:tcPr>
            <w:tcW w:w="1701" w:type="dxa"/>
            <w:vAlign w:val="center"/>
          </w:tcPr>
          <w:p w14:paraId="3EBC9277" w14:textId="10D01A3B" w:rsidR="00410B8A" w:rsidRPr="00A63CF5" w:rsidRDefault="00410B8A" w:rsidP="00410B8A">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-0.0262</w:t>
            </w:r>
          </w:p>
        </w:tc>
        <w:tc>
          <w:tcPr>
            <w:tcW w:w="1848" w:type="dxa"/>
            <w:vAlign w:val="center"/>
          </w:tcPr>
          <w:p w14:paraId="634BC5F5" w14:textId="1A8AFBB7" w:rsidR="00410B8A" w:rsidRPr="00A63CF5" w:rsidRDefault="00410B8A" w:rsidP="00410B8A">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-0.168</w:t>
            </w:r>
          </w:p>
        </w:tc>
        <w:tc>
          <w:tcPr>
            <w:tcW w:w="1173" w:type="dxa"/>
          </w:tcPr>
          <w:p w14:paraId="6CF622F7" w14:textId="60E74A62" w:rsidR="00410B8A" w:rsidRPr="00A63CF5" w:rsidRDefault="00410B8A" w:rsidP="00410B8A">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0.985</w:t>
            </w:r>
          </w:p>
        </w:tc>
      </w:tr>
      <w:tr w:rsidR="00410B8A" w:rsidRPr="00A63CF5" w14:paraId="5F2A6AC4" w14:textId="77777777" w:rsidTr="00F01B9A">
        <w:tc>
          <w:tcPr>
            <w:tcW w:w="2405" w:type="dxa"/>
            <w:vMerge/>
          </w:tcPr>
          <w:p w14:paraId="0859CBE8" w14:textId="0AFF5538" w:rsidR="00410B8A" w:rsidRPr="00A63CF5" w:rsidRDefault="00410B8A" w:rsidP="00410B8A">
            <w:pPr>
              <w:spacing w:line="240" w:lineRule="atLeast"/>
              <w:jc w:val="center"/>
              <w:rPr>
                <w:rFonts w:ascii="Times New Roman" w:hAnsi="Times New Roman" w:cs="Times New Roman"/>
                <w:sz w:val="20"/>
                <w:szCs w:val="20"/>
              </w:rPr>
            </w:pPr>
          </w:p>
        </w:tc>
        <w:tc>
          <w:tcPr>
            <w:tcW w:w="1701" w:type="dxa"/>
          </w:tcPr>
          <w:p w14:paraId="77F037BA" w14:textId="241D8691" w:rsidR="00410B8A" w:rsidRPr="00A63CF5" w:rsidRDefault="00410B8A" w:rsidP="00410B8A">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A</w:t>
            </w:r>
          </w:p>
        </w:tc>
        <w:tc>
          <w:tcPr>
            <w:tcW w:w="1701" w:type="dxa"/>
            <w:vAlign w:val="center"/>
          </w:tcPr>
          <w:p w14:paraId="5596E077" w14:textId="1BC030E9" w:rsidR="00410B8A" w:rsidRPr="00A63CF5" w:rsidRDefault="00410B8A" w:rsidP="00410B8A">
            <w:pPr>
              <w:spacing w:line="240" w:lineRule="atLeast"/>
              <w:jc w:val="center"/>
              <w:rPr>
                <w:rFonts w:ascii="Times New Roman" w:hAnsi="Times New Roman" w:cs="Times New Roman"/>
                <w:sz w:val="20"/>
                <w:szCs w:val="20"/>
                <w:vertAlign w:val="superscript"/>
              </w:rPr>
            </w:pPr>
            <w:r w:rsidRPr="00A63CF5">
              <w:rPr>
                <w:rFonts w:ascii="Times New Roman" w:hAnsi="Times New Roman" w:cs="Times New Roman"/>
                <w:sz w:val="20"/>
                <w:szCs w:val="20"/>
              </w:rPr>
              <w:t>-0.0020</w:t>
            </w:r>
          </w:p>
        </w:tc>
        <w:tc>
          <w:tcPr>
            <w:tcW w:w="1848" w:type="dxa"/>
            <w:vAlign w:val="center"/>
          </w:tcPr>
          <w:p w14:paraId="182E25DA" w14:textId="37211204" w:rsidR="00410B8A" w:rsidRPr="00A63CF5" w:rsidRDefault="00410B8A" w:rsidP="00410B8A">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-0.985</w:t>
            </w:r>
          </w:p>
        </w:tc>
        <w:tc>
          <w:tcPr>
            <w:tcW w:w="1173" w:type="dxa"/>
          </w:tcPr>
          <w:p w14:paraId="3D6ECFE5" w14:textId="0ABD0636" w:rsidR="00410B8A" w:rsidRPr="00A63CF5" w:rsidRDefault="00410B8A" w:rsidP="00410B8A">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-0.168</w:t>
            </w:r>
          </w:p>
        </w:tc>
      </w:tr>
      <w:tr w:rsidR="00410B8A" w:rsidRPr="00A63CF5" w14:paraId="5CF71246" w14:textId="77777777" w:rsidTr="00F01B9A">
        <w:tc>
          <w:tcPr>
            <w:tcW w:w="2405" w:type="dxa"/>
            <w:vMerge/>
          </w:tcPr>
          <w:p w14:paraId="5BBC31A4" w14:textId="3C2D2B5D" w:rsidR="00410B8A" w:rsidRPr="00A63CF5" w:rsidRDefault="00410B8A" w:rsidP="00410B8A">
            <w:pPr>
              <w:spacing w:line="240" w:lineRule="atLeast"/>
              <w:jc w:val="center"/>
              <w:rPr>
                <w:rFonts w:ascii="Times New Roman" w:hAnsi="Times New Roman" w:cs="Times New Roman"/>
                <w:sz w:val="20"/>
                <w:szCs w:val="20"/>
              </w:rPr>
            </w:pPr>
          </w:p>
        </w:tc>
        <w:tc>
          <w:tcPr>
            <w:tcW w:w="1701" w:type="dxa"/>
          </w:tcPr>
          <w:p w14:paraId="5DC95098" w14:textId="10A40888" w:rsidR="00410B8A" w:rsidRPr="00A63CF5" w:rsidRDefault="00410B8A" w:rsidP="00410B8A">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C</w:t>
            </w:r>
          </w:p>
        </w:tc>
        <w:tc>
          <w:tcPr>
            <w:tcW w:w="1701" w:type="dxa"/>
            <w:vAlign w:val="center"/>
          </w:tcPr>
          <w:p w14:paraId="0F25C644" w14:textId="7FE804BF" w:rsidR="00410B8A" w:rsidRPr="00A63CF5" w:rsidRDefault="00410B8A" w:rsidP="00410B8A">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-0.999</w:t>
            </w:r>
          </w:p>
        </w:tc>
        <w:tc>
          <w:tcPr>
            <w:tcW w:w="1848" w:type="dxa"/>
            <w:vAlign w:val="center"/>
          </w:tcPr>
          <w:p w14:paraId="3733D986" w14:textId="030B0E33" w:rsidR="00410B8A" w:rsidRPr="00A63CF5" w:rsidRDefault="00410B8A" w:rsidP="00410B8A">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0.0063</w:t>
            </w:r>
          </w:p>
        </w:tc>
        <w:tc>
          <w:tcPr>
            <w:tcW w:w="1173" w:type="dxa"/>
          </w:tcPr>
          <w:p w14:paraId="5B2CB3B5" w14:textId="5A2C62EA" w:rsidR="00410B8A" w:rsidRPr="00A63CF5" w:rsidRDefault="00410B8A" w:rsidP="00410B8A">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-0.0255</w:t>
            </w:r>
          </w:p>
        </w:tc>
      </w:tr>
    </w:tbl>
    <w:p w14:paraId="5CBC944D" w14:textId="77777777" w:rsidR="00803B4C" w:rsidRPr="00A63CF5" w:rsidRDefault="00803B4C" w:rsidP="00803B4C">
      <w:pPr>
        <w:spacing w:afterLines="160" w:after="384" w:line="480" w:lineRule="auto"/>
        <w:jc w:val="both"/>
        <w:rPr>
          <w:rFonts w:ascii="Times New Roman" w:hAnsi="Times New Roman" w:cs="Times New Roman"/>
          <w:sz w:val="24"/>
          <w:szCs w:val="24"/>
        </w:rPr>
      </w:pPr>
    </w:p>
    <w:p w14:paraId="49922FD4" w14:textId="77777777" w:rsidR="00803B4C" w:rsidRPr="00A63CF5" w:rsidRDefault="00803B4C" w:rsidP="00803B4C">
      <w:pPr>
        <w:spacing w:afterLines="160" w:after="384" w:line="480" w:lineRule="auto"/>
        <w:jc w:val="both"/>
        <w:rPr>
          <w:rFonts w:ascii="Times New Roman" w:hAnsi="Times New Roman" w:cs="Times New Roman"/>
          <w:sz w:val="24"/>
          <w:szCs w:val="24"/>
        </w:rPr>
        <w:sectPr w:rsidR="00803B4C" w:rsidRPr="00A63CF5" w:rsidSect="0025279E">
          <w:pgSz w:w="12240" w:h="15840"/>
          <w:pgMar w:top="1417" w:right="1701" w:bottom="1417" w:left="1701" w:header="708" w:footer="708" w:gutter="0"/>
          <w:cols w:space="708"/>
          <w:docGrid w:linePitch="360"/>
        </w:sectPr>
      </w:pPr>
    </w:p>
    <w:p w14:paraId="4377E7E1" w14:textId="2A42F955" w:rsidR="00DB4015" w:rsidRDefault="00DB4015">
      <w:pPr>
        <w:rPr>
          <w:rFonts w:ascii="Times New Roman" w:hAnsi="Times New Roman" w:cs="Times New Roman"/>
          <w:sz w:val="24"/>
          <w:szCs w:val="24"/>
        </w:rPr>
      </w:pPr>
      <w:r>
        <w:rPr>
          <w:rFonts w:ascii="Times New Roman" w:hAnsi="Times New Roman" w:cs="Times New Roman"/>
          <w:sz w:val="24"/>
          <w:szCs w:val="24"/>
        </w:rPr>
        <w:lastRenderedPageBreak/>
        <w:t xml:space="preserve">Table 3. </w:t>
      </w:r>
      <w:r w:rsidR="00C1133D">
        <w:rPr>
          <w:rFonts w:ascii="Times New Roman" w:hAnsi="Times New Roman" w:cs="Times New Roman"/>
          <w:sz w:val="24"/>
          <w:szCs w:val="24"/>
        </w:rPr>
        <w:t>Enumeration and m</w:t>
      </w:r>
      <w:r w:rsidR="0036080B">
        <w:rPr>
          <w:rFonts w:ascii="Times New Roman" w:hAnsi="Times New Roman" w:cs="Times New Roman"/>
          <w:sz w:val="24"/>
          <w:szCs w:val="24"/>
        </w:rPr>
        <w:t>orphological characterization of kefir at optimization conditions</w:t>
      </w:r>
    </w:p>
    <w:tbl>
      <w:tblPr>
        <w:tblStyle w:val="Tablaconcuadrcula"/>
        <w:tblW w:w="0" w:type="auto"/>
        <w:tblLook w:val="04A0" w:firstRow="1" w:lastRow="0" w:firstColumn="1" w:lastColumn="0" w:noHBand="0" w:noVBand="1"/>
      </w:tblPr>
      <w:tblGrid>
        <w:gridCol w:w="1669"/>
        <w:gridCol w:w="1436"/>
        <w:gridCol w:w="1408"/>
        <w:gridCol w:w="1406"/>
        <w:gridCol w:w="1462"/>
        <w:gridCol w:w="1447"/>
      </w:tblGrid>
      <w:tr w:rsidR="00DB4015" w:rsidRPr="00DB4015" w14:paraId="5F6B11DC" w14:textId="77777777" w:rsidTr="006B68D5">
        <w:tc>
          <w:tcPr>
            <w:tcW w:w="1669" w:type="dxa"/>
            <w:vAlign w:val="center"/>
          </w:tcPr>
          <w:p w14:paraId="0B51B986" w14:textId="77777777" w:rsidR="00DB4015" w:rsidRPr="00DB4015" w:rsidRDefault="00DB4015" w:rsidP="006B68D5">
            <w:pPr>
              <w:jc w:val="center"/>
              <w:rPr>
                <w:rFonts w:ascii="Times New Roman" w:hAnsi="Times New Roman" w:cs="Times New Roman"/>
                <w:b/>
                <w:bCs/>
                <w:sz w:val="20"/>
                <w:szCs w:val="20"/>
              </w:rPr>
            </w:pPr>
            <w:r w:rsidRPr="00DB4015">
              <w:rPr>
                <w:rFonts w:ascii="Times New Roman" w:hAnsi="Times New Roman" w:cs="Times New Roman"/>
                <w:b/>
                <w:bCs/>
                <w:sz w:val="20"/>
                <w:szCs w:val="20"/>
              </w:rPr>
              <w:t>Media</w:t>
            </w:r>
          </w:p>
        </w:tc>
        <w:tc>
          <w:tcPr>
            <w:tcW w:w="1436" w:type="dxa"/>
            <w:vAlign w:val="center"/>
          </w:tcPr>
          <w:p w14:paraId="594704B9" w14:textId="77777777" w:rsidR="00DB4015" w:rsidRPr="00DB4015" w:rsidRDefault="00DB4015" w:rsidP="006B68D5">
            <w:pPr>
              <w:jc w:val="center"/>
              <w:rPr>
                <w:rFonts w:ascii="Times New Roman" w:hAnsi="Times New Roman" w:cs="Times New Roman"/>
                <w:sz w:val="20"/>
                <w:szCs w:val="20"/>
              </w:rPr>
            </w:pPr>
            <w:r w:rsidRPr="00DB4015">
              <w:rPr>
                <w:rFonts w:ascii="Times New Roman" w:hAnsi="Times New Roman" w:cs="Times New Roman"/>
                <w:sz w:val="20"/>
                <w:szCs w:val="20"/>
              </w:rPr>
              <w:t>MRS</w:t>
            </w:r>
          </w:p>
        </w:tc>
        <w:tc>
          <w:tcPr>
            <w:tcW w:w="2814" w:type="dxa"/>
            <w:gridSpan w:val="2"/>
            <w:vAlign w:val="center"/>
          </w:tcPr>
          <w:p w14:paraId="148D0C25" w14:textId="77777777" w:rsidR="00DB4015" w:rsidRPr="00DB4015" w:rsidRDefault="00DB4015" w:rsidP="006B68D5">
            <w:pPr>
              <w:jc w:val="center"/>
              <w:rPr>
                <w:rFonts w:ascii="Times New Roman" w:hAnsi="Times New Roman" w:cs="Times New Roman"/>
                <w:sz w:val="20"/>
                <w:szCs w:val="20"/>
              </w:rPr>
            </w:pPr>
            <w:r w:rsidRPr="00DB4015">
              <w:rPr>
                <w:rFonts w:ascii="Times New Roman" w:hAnsi="Times New Roman" w:cs="Times New Roman"/>
                <w:sz w:val="20"/>
                <w:szCs w:val="20"/>
              </w:rPr>
              <w:t>GYC</w:t>
            </w:r>
          </w:p>
        </w:tc>
        <w:tc>
          <w:tcPr>
            <w:tcW w:w="2909" w:type="dxa"/>
            <w:gridSpan w:val="2"/>
            <w:vAlign w:val="center"/>
          </w:tcPr>
          <w:p w14:paraId="0217A03E" w14:textId="77777777" w:rsidR="00DB4015" w:rsidRPr="00DB4015" w:rsidRDefault="00DB4015" w:rsidP="006B68D5">
            <w:pPr>
              <w:jc w:val="center"/>
              <w:rPr>
                <w:rFonts w:ascii="Times New Roman" w:hAnsi="Times New Roman" w:cs="Times New Roman"/>
                <w:sz w:val="20"/>
                <w:szCs w:val="20"/>
              </w:rPr>
            </w:pPr>
            <w:r w:rsidRPr="00DB4015">
              <w:rPr>
                <w:rFonts w:ascii="Times New Roman" w:hAnsi="Times New Roman" w:cs="Times New Roman"/>
                <w:sz w:val="20"/>
                <w:szCs w:val="20"/>
              </w:rPr>
              <w:t>Rogosa</w:t>
            </w:r>
          </w:p>
        </w:tc>
      </w:tr>
      <w:tr w:rsidR="00DB4015" w:rsidRPr="00DB4015" w14:paraId="655F7247" w14:textId="77777777" w:rsidTr="006B68D5">
        <w:tc>
          <w:tcPr>
            <w:tcW w:w="1669" w:type="dxa"/>
            <w:vAlign w:val="center"/>
          </w:tcPr>
          <w:p w14:paraId="29990CA0" w14:textId="77777777" w:rsidR="00DB4015" w:rsidRPr="00DB4015" w:rsidRDefault="00DB4015" w:rsidP="006B68D5">
            <w:pPr>
              <w:jc w:val="center"/>
              <w:rPr>
                <w:rFonts w:ascii="Times New Roman" w:hAnsi="Times New Roman" w:cs="Times New Roman"/>
                <w:b/>
                <w:bCs/>
                <w:sz w:val="20"/>
                <w:szCs w:val="20"/>
              </w:rPr>
            </w:pPr>
            <w:r w:rsidRPr="00DB4015">
              <w:rPr>
                <w:rFonts w:ascii="Times New Roman" w:hAnsi="Times New Roman" w:cs="Times New Roman"/>
                <w:b/>
                <w:bCs/>
                <w:sz w:val="20"/>
                <w:szCs w:val="20"/>
              </w:rPr>
              <w:t>Colonies found</w:t>
            </w:r>
          </w:p>
        </w:tc>
        <w:tc>
          <w:tcPr>
            <w:tcW w:w="1436" w:type="dxa"/>
            <w:vAlign w:val="center"/>
          </w:tcPr>
          <w:p w14:paraId="6F862F96" w14:textId="77777777" w:rsidR="00DB4015" w:rsidRPr="00DB4015" w:rsidRDefault="00DB4015" w:rsidP="006B68D5">
            <w:pPr>
              <w:jc w:val="center"/>
              <w:rPr>
                <w:rFonts w:ascii="Times New Roman" w:hAnsi="Times New Roman" w:cs="Times New Roman"/>
                <w:sz w:val="20"/>
                <w:szCs w:val="20"/>
              </w:rPr>
            </w:pPr>
            <w:r w:rsidRPr="00DB4015">
              <w:rPr>
                <w:rFonts w:ascii="Times New Roman" w:hAnsi="Times New Roman" w:cs="Times New Roman"/>
                <w:sz w:val="20"/>
                <w:szCs w:val="20"/>
              </w:rPr>
              <w:t>1</w:t>
            </w:r>
          </w:p>
        </w:tc>
        <w:tc>
          <w:tcPr>
            <w:tcW w:w="2814" w:type="dxa"/>
            <w:gridSpan w:val="2"/>
            <w:vAlign w:val="center"/>
          </w:tcPr>
          <w:p w14:paraId="09DC890D" w14:textId="77777777" w:rsidR="00DB4015" w:rsidRPr="00DB4015" w:rsidRDefault="00DB4015" w:rsidP="006B68D5">
            <w:pPr>
              <w:jc w:val="center"/>
              <w:rPr>
                <w:rFonts w:ascii="Times New Roman" w:hAnsi="Times New Roman" w:cs="Times New Roman"/>
                <w:sz w:val="20"/>
                <w:szCs w:val="20"/>
              </w:rPr>
            </w:pPr>
            <w:r w:rsidRPr="00DB4015">
              <w:rPr>
                <w:rFonts w:ascii="Times New Roman" w:hAnsi="Times New Roman" w:cs="Times New Roman"/>
                <w:sz w:val="20"/>
                <w:szCs w:val="20"/>
              </w:rPr>
              <w:t>2</w:t>
            </w:r>
          </w:p>
        </w:tc>
        <w:tc>
          <w:tcPr>
            <w:tcW w:w="2909" w:type="dxa"/>
            <w:gridSpan w:val="2"/>
            <w:vAlign w:val="center"/>
          </w:tcPr>
          <w:p w14:paraId="6C827F6D" w14:textId="77777777" w:rsidR="00DB4015" w:rsidRPr="00DB4015" w:rsidRDefault="00DB4015" w:rsidP="006B68D5">
            <w:pPr>
              <w:jc w:val="center"/>
              <w:rPr>
                <w:rFonts w:ascii="Times New Roman" w:hAnsi="Times New Roman" w:cs="Times New Roman"/>
                <w:sz w:val="20"/>
                <w:szCs w:val="20"/>
              </w:rPr>
            </w:pPr>
            <w:r w:rsidRPr="00DB4015">
              <w:rPr>
                <w:rFonts w:ascii="Times New Roman" w:hAnsi="Times New Roman" w:cs="Times New Roman"/>
                <w:sz w:val="20"/>
                <w:szCs w:val="20"/>
              </w:rPr>
              <w:t>2</w:t>
            </w:r>
          </w:p>
        </w:tc>
      </w:tr>
      <w:tr w:rsidR="00DB4015" w:rsidRPr="00DB4015" w14:paraId="5A3894E9" w14:textId="77777777" w:rsidTr="006B68D5">
        <w:tc>
          <w:tcPr>
            <w:tcW w:w="1669" w:type="dxa"/>
            <w:vAlign w:val="center"/>
          </w:tcPr>
          <w:p w14:paraId="19B00D66" w14:textId="77777777" w:rsidR="00DB4015" w:rsidRPr="00DB4015" w:rsidRDefault="00DB4015" w:rsidP="006B68D5">
            <w:pPr>
              <w:jc w:val="center"/>
              <w:rPr>
                <w:rFonts w:ascii="Times New Roman" w:hAnsi="Times New Roman" w:cs="Times New Roman"/>
                <w:b/>
                <w:bCs/>
                <w:sz w:val="20"/>
                <w:szCs w:val="20"/>
              </w:rPr>
            </w:pPr>
            <w:r w:rsidRPr="00DB4015">
              <w:rPr>
                <w:rFonts w:ascii="Times New Roman" w:hAnsi="Times New Roman" w:cs="Times New Roman"/>
                <w:b/>
                <w:bCs/>
                <w:sz w:val="20"/>
                <w:szCs w:val="20"/>
              </w:rPr>
              <w:t>Characteristics</w:t>
            </w:r>
          </w:p>
        </w:tc>
        <w:tc>
          <w:tcPr>
            <w:tcW w:w="1436" w:type="dxa"/>
            <w:vAlign w:val="center"/>
          </w:tcPr>
          <w:p w14:paraId="11FEC259" w14:textId="77777777" w:rsidR="00DB4015" w:rsidRPr="00DB4015" w:rsidRDefault="00DB4015" w:rsidP="006B68D5">
            <w:pPr>
              <w:jc w:val="center"/>
              <w:rPr>
                <w:rFonts w:ascii="Times New Roman" w:hAnsi="Times New Roman" w:cs="Times New Roman"/>
                <w:sz w:val="20"/>
                <w:szCs w:val="20"/>
              </w:rPr>
            </w:pPr>
            <w:r w:rsidRPr="00DB4015">
              <w:rPr>
                <w:rFonts w:ascii="Times New Roman" w:hAnsi="Times New Roman" w:cs="Times New Roman"/>
                <w:sz w:val="20"/>
                <w:szCs w:val="20"/>
              </w:rPr>
              <w:t>Round and cream-colored</w:t>
            </w:r>
          </w:p>
        </w:tc>
        <w:tc>
          <w:tcPr>
            <w:tcW w:w="1408" w:type="dxa"/>
            <w:vAlign w:val="center"/>
          </w:tcPr>
          <w:p w14:paraId="75727DF6" w14:textId="77777777" w:rsidR="00DB4015" w:rsidRPr="00DB4015" w:rsidRDefault="00DB4015" w:rsidP="006B68D5">
            <w:pPr>
              <w:jc w:val="center"/>
              <w:rPr>
                <w:rFonts w:ascii="Times New Roman" w:hAnsi="Times New Roman" w:cs="Times New Roman"/>
                <w:sz w:val="20"/>
                <w:szCs w:val="20"/>
              </w:rPr>
            </w:pPr>
            <w:r w:rsidRPr="00DB4015">
              <w:rPr>
                <w:rFonts w:ascii="Times New Roman" w:hAnsi="Times New Roman" w:cs="Times New Roman"/>
                <w:sz w:val="20"/>
                <w:szCs w:val="20"/>
              </w:rPr>
              <w:t>Smaller, translucent colonies</w:t>
            </w:r>
          </w:p>
        </w:tc>
        <w:tc>
          <w:tcPr>
            <w:tcW w:w="1406" w:type="dxa"/>
            <w:vAlign w:val="center"/>
          </w:tcPr>
          <w:p w14:paraId="445737F5" w14:textId="77777777" w:rsidR="00DB4015" w:rsidRPr="00DB4015" w:rsidRDefault="00DB4015" w:rsidP="006B68D5">
            <w:pPr>
              <w:jc w:val="center"/>
              <w:rPr>
                <w:rFonts w:ascii="Times New Roman" w:hAnsi="Times New Roman" w:cs="Times New Roman"/>
                <w:sz w:val="20"/>
                <w:szCs w:val="20"/>
              </w:rPr>
            </w:pPr>
            <w:r w:rsidRPr="00DB4015">
              <w:rPr>
                <w:rFonts w:ascii="Times New Roman" w:hAnsi="Times New Roman" w:cs="Times New Roman"/>
                <w:sz w:val="20"/>
                <w:szCs w:val="20"/>
              </w:rPr>
              <w:t>Large, round, white colonies</w:t>
            </w:r>
          </w:p>
        </w:tc>
        <w:tc>
          <w:tcPr>
            <w:tcW w:w="1462" w:type="dxa"/>
            <w:vAlign w:val="center"/>
          </w:tcPr>
          <w:p w14:paraId="610A99EE" w14:textId="77777777" w:rsidR="00DB4015" w:rsidRPr="00DB4015" w:rsidRDefault="00DB4015" w:rsidP="006B68D5">
            <w:pPr>
              <w:jc w:val="center"/>
              <w:rPr>
                <w:rFonts w:ascii="Times New Roman" w:hAnsi="Times New Roman" w:cs="Times New Roman"/>
                <w:sz w:val="20"/>
                <w:szCs w:val="20"/>
              </w:rPr>
            </w:pPr>
            <w:r w:rsidRPr="00DB4015">
              <w:rPr>
                <w:rFonts w:ascii="Times New Roman" w:hAnsi="Times New Roman" w:cs="Times New Roman"/>
                <w:sz w:val="20"/>
                <w:szCs w:val="20"/>
              </w:rPr>
              <w:t>Smaller, cream-colored colonies</w:t>
            </w:r>
          </w:p>
        </w:tc>
        <w:tc>
          <w:tcPr>
            <w:tcW w:w="1447" w:type="dxa"/>
            <w:vAlign w:val="center"/>
          </w:tcPr>
          <w:p w14:paraId="6EC016D3" w14:textId="77777777" w:rsidR="00DB4015" w:rsidRPr="00DB4015" w:rsidRDefault="00DB4015" w:rsidP="006B68D5">
            <w:pPr>
              <w:jc w:val="center"/>
              <w:rPr>
                <w:rFonts w:ascii="Times New Roman" w:hAnsi="Times New Roman" w:cs="Times New Roman"/>
                <w:sz w:val="20"/>
                <w:szCs w:val="20"/>
              </w:rPr>
            </w:pPr>
            <w:r w:rsidRPr="00DB4015">
              <w:rPr>
                <w:rFonts w:ascii="Times New Roman" w:hAnsi="Times New Roman" w:cs="Times New Roman"/>
                <w:sz w:val="20"/>
                <w:szCs w:val="20"/>
              </w:rPr>
              <w:t>Larger, off-white to beige colonies</w:t>
            </w:r>
          </w:p>
        </w:tc>
      </w:tr>
      <w:tr w:rsidR="00DB4015" w:rsidRPr="00DB4015" w14:paraId="7CA09A74" w14:textId="77777777" w:rsidTr="006B68D5">
        <w:tc>
          <w:tcPr>
            <w:tcW w:w="1669" w:type="dxa"/>
            <w:vAlign w:val="center"/>
          </w:tcPr>
          <w:p w14:paraId="47B59D04" w14:textId="77777777" w:rsidR="00DB4015" w:rsidRPr="00DB4015" w:rsidRDefault="00DB4015" w:rsidP="006B68D5">
            <w:pPr>
              <w:jc w:val="center"/>
              <w:rPr>
                <w:rFonts w:ascii="Times New Roman" w:hAnsi="Times New Roman" w:cs="Times New Roman"/>
                <w:b/>
                <w:bCs/>
                <w:sz w:val="20"/>
                <w:szCs w:val="20"/>
              </w:rPr>
            </w:pPr>
            <w:r w:rsidRPr="00DB4015">
              <w:rPr>
                <w:rFonts w:ascii="Times New Roman" w:hAnsi="Times New Roman" w:cs="Times New Roman"/>
                <w:b/>
                <w:bCs/>
                <w:sz w:val="20"/>
                <w:szCs w:val="20"/>
              </w:rPr>
              <w:t xml:space="preserve">Counts </w:t>
            </w:r>
            <w:r w:rsidRPr="00DB4015">
              <w:rPr>
                <w:rFonts w:ascii="Times New Roman" w:hAnsi="Times New Roman" w:cs="Times New Roman"/>
                <w:b/>
                <w:bCs/>
                <w:sz w:val="20"/>
                <w:szCs w:val="20"/>
              </w:rPr>
              <w:br/>
              <w:t>log(cfu)/mL</w:t>
            </w:r>
          </w:p>
        </w:tc>
        <w:tc>
          <w:tcPr>
            <w:tcW w:w="1436" w:type="dxa"/>
            <w:vAlign w:val="center"/>
          </w:tcPr>
          <w:p w14:paraId="1D556B49" w14:textId="77777777" w:rsidR="00DB4015" w:rsidRPr="00DB4015" w:rsidRDefault="00DB4015" w:rsidP="006B68D5">
            <w:pPr>
              <w:jc w:val="center"/>
              <w:rPr>
                <w:rFonts w:ascii="Times New Roman" w:hAnsi="Times New Roman" w:cs="Times New Roman"/>
                <w:sz w:val="20"/>
                <w:szCs w:val="20"/>
              </w:rPr>
            </w:pPr>
            <w:r w:rsidRPr="00DB4015">
              <w:rPr>
                <w:rFonts w:ascii="Times New Roman" w:hAnsi="Times New Roman" w:cs="Times New Roman"/>
                <w:sz w:val="20"/>
                <w:szCs w:val="20"/>
              </w:rPr>
              <w:t>9.12</w:t>
            </w:r>
          </w:p>
        </w:tc>
        <w:tc>
          <w:tcPr>
            <w:tcW w:w="1408" w:type="dxa"/>
            <w:vAlign w:val="center"/>
          </w:tcPr>
          <w:p w14:paraId="71019846" w14:textId="77777777" w:rsidR="00DB4015" w:rsidRPr="00DB4015" w:rsidRDefault="00DB4015" w:rsidP="006B68D5">
            <w:pPr>
              <w:jc w:val="center"/>
              <w:rPr>
                <w:rFonts w:ascii="Times New Roman" w:hAnsi="Times New Roman" w:cs="Times New Roman"/>
                <w:sz w:val="20"/>
                <w:szCs w:val="20"/>
              </w:rPr>
            </w:pPr>
            <w:r w:rsidRPr="00DB4015">
              <w:rPr>
                <w:rFonts w:ascii="Times New Roman" w:hAnsi="Times New Roman" w:cs="Times New Roman"/>
                <w:sz w:val="20"/>
                <w:szCs w:val="20"/>
              </w:rPr>
              <w:t>8.18</w:t>
            </w:r>
          </w:p>
        </w:tc>
        <w:tc>
          <w:tcPr>
            <w:tcW w:w="1406" w:type="dxa"/>
            <w:vAlign w:val="center"/>
          </w:tcPr>
          <w:p w14:paraId="653B9D94" w14:textId="77777777" w:rsidR="00DB4015" w:rsidRPr="00DB4015" w:rsidRDefault="00DB4015" w:rsidP="006B68D5">
            <w:pPr>
              <w:jc w:val="center"/>
              <w:rPr>
                <w:rFonts w:ascii="Times New Roman" w:hAnsi="Times New Roman" w:cs="Times New Roman"/>
                <w:sz w:val="20"/>
                <w:szCs w:val="20"/>
              </w:rPr>
            </w:pPr>
            <w:r w:rsidRPr="00DB4015">
              <w:rPr>
                <w:rFonts w:ascii="Times New Roman" w:hAnsi="Times New Roman" w:cs="Times New Roman"/>
                <w:sz w:val="20"/>
                <w:szCs w:val="20"/>
              </w:rPr>
              <w:t>3.68</w:t>
            </w:r>
          </w:p>
        </w:tc>
        <w:tc>
          <w:tcPr>
            <w:tcW w:w="1462" w:type="dxa"/>
            <w:vAlign w:val="center"/>
          </w:tcPr>
          <w:p w14:paraId="3B192330" w14:textId="77777777" w:rsidR="00DB4015" w:rsidRPr="00DB4015" w:rsidRDefault="00DB4015" w:rsidP="006B68D5">
            <w:pPr>
              <w:jc w:val="center"/>
              <w:rPr>
                <w:rFonts w:ascii="Times New Roman" w:hAnsi="Times New Roman" w:cs="Times New Roman"/>
                <w:sz w:val="20"/>
                <w:szCs w:val="20"/>
              </w:rPr>
            </w:pPr>
            <w:r w:rsidRPr="00DB4015">
              <w:rPr>
                <w:rFonts w:ascii="Times New Roman" w:hAnsi="Times New Roman" w:cs="Times New Roman"/>
                <w:sz w:val="20"/>
                <w:szCs w:val="20"/>
              </w:rPr>
              <w:t>8.29</w:t>
            </w:r>
          </w:p>
        </w:tc>
        <w:tc>
          <w:tcPr>
            <w:tcW w:w="1447" w:type="dxa"/>
            <w:vAlign w:val="center"/>
          </w:tcPr>
          <w:p w14:paraId="4E67BBE8" w14:textId="77777777" w:rsidR="00DB4015" w:rsidRPr="00DB4015" w:rsidRDefault="00DB4015" w:rsidP="006B68D5">
            <w:pPr>
              <w:jc w:val="center"/>
              <w:rPr>
                <w:rFonts w:ascii="Times New Roman" w:hAnsi="Times New Roman" w:cs="Times New Roman"/>
                <w:sz w:val="20"/>
                <w:szCs w:val="20"/>
              </w:rPr>
            </w:pPr>
            <w:r w:rsidRPr="00DB4015">
              <w:rPr>
                <w:rFonts w:ascii="Times New Roman" w:hAnsi="Times New Roman" w:cs="Times New Roman"/>
                <w:sz w:val="20"/>
                <w:szCs w:val="20"/>
              </w:rPr>
              <w:t>3.66</w:t>
            </w:r>
          </w:p>
        </w:tc>
      </w:tr>
      <w:tr w:rsidR="00DB4015" w:rsidRPr="00DB4015" w14:paraId="560E8E43" w14:textId="77777777" w:rsidTr="006B68D5">
        <w:tc>
          <w:tcPr>
            <w:tcW w:w="1669" w:type="dxa"/>
            <w:vAlign w:val="center"/>
          </w:tcPr>
          <w:p w14:paraId="385258EA" w14:textId="77777777" w:rsidR="00DB4015" w:rsidRPr="00DB4015" w:rsidRDefault="00DB4015" w:rsidP="006B68D5">
            <w:pPr>
              <w:jc w:val="center"/>
              <w:rPr>
                <w:rFonts w:ascii="Times New Roman" w:hAnsi="Times New Roman" w:cs="Times New Roman"/>
                <w:b/>
                <w:bCs/>
                <w:sz w:val="20"/>
                <w:szCs w:val="20"/>
              </w:rPr>
            </w:pPr>
            <w:r w:rsidRPr="00DB4015">
              <w:rPr>
                <w:rFonts w:ascii="Times New Roman" w:hAnsi="Times New Roman" w:cs="Times New Roman"/>
                <w:b/>
                <w:bCs/>
                <w:sz w:val="20"/>
                <w:szCs w:val="20"/>
              </w:rPr>
              <w:t>Staining</w:t>
            </w:r>
          </w:p>
        </w:tc>
        <w:tc>
          <w:tcPr>
            <w:tcW w:w="1436" w:type="dxa"/>
            <w:vAlign w:val="center"/>
          </w:tcPr>
          <w:p w14:paraId="4A29DDC0" w14:textId="77777777" w:rsidR="00DB4015" w:rsidRPr="00DB4015" w:rsidRDefault="00DB4015" w:rsidP="006B68D5">
            <w:pPr>
              <w:jc w:val="center"/>
              <w:rPr>
                <w:rFonts w:ascii="Times New Roman" w:hAnsi="Times New Roman" w:cs="Times New Roman"/>
                <w:sz w:val="20"/>
                <w:szCs w:val="20"/>
              </w:rPr>
            </w:pPr>
            <w:r w:rsidRPr="00DB4015">
              <w:rPr>
                <w:rFonts w:ascii="Times New Roman" w:hAnsi="Times New Roman" w:cs="Times New Roman"/>
                <w:sz w:val="20"/>
                <w:szCs w:val="20"/>
              </w:rPr>
              <w:t>Gram positive bacilli and cocci</w:t>
            </w:r>
          </w:p>
        </w:tc>
        <w:tc>
          <w:tcPr>
            <w:tcW w:w="1408" w:type="dxa"/>
            <w:vAlign w:val="center"/>
          </w:tcPr>
          <w:p w14:paraId="432CF94C" w14:textId="77777777" w:rsidR="00DB4015" w:rsidRPr="00DB4015" w:rsidRDefault="00DB4015" w:rsidP="006B68D5">
            <w:pPr>
              <w:jc w:val="center"/>
              <w:rPr>
                <w:rFonts w:ascii="Times New Roman" w:hAnsi="Times New Roman" w:cs="Times New Roman"/>
                <w:sz w:val="20"/>
                <w:szCs w:val="20"/>
              </w:rPr>
            </w:pPr>
            <w:r w:rsidRPr="00DB4015">
              <w:rPr>
                <w:rFonts w:ascii="Times New Roman" w:hAnsi="Times New Roman" w:cs="Times New Roman"/>
                <w:sz w:val="20"/>
                <w:szCs w:val="20"/>
              </w:rPr>
              <w:t>Gram negative and positive bacilli and cocci</w:t>
            </w:r>
          </w:p>
        </w:tc>
        <w:tc>
          <w:tcPr>
            <w:tcW w:w="1406" w:type="dxa"/>
            <w:vAlign w:val="center"/>
          </w:tcPr>
          <w:p w14:paraId="2F64BDB0" w14:textId="77777777" w:rsidR="00DB4015" w:rsidRPr="00DB4015" w:rsidRDefault="00DB4015" w:rsidP="006B68D5">
            <w:pPr>
              <w:jc w:val="center"/>
              <w:rPr>
                <w:rFonts w:ascii="Times New Roman" w:hAnsi="Times New Roman" w:cs="Times New Roman"/>
                <w:sz w:val="20"/>
                <w:szCs w:val="20"/>
              </w:rPr>
            </w:pPr>
            <w:r w:rsidRPr="00DB4015">
              <w:rPr>
                <w:rFonts w:ascii="Times New Roman" w:hAnsi="Times New Roman" w:cs="Times New Roman"/>
                <w:sz w:val="20"/>
                <w:szCs w:val="20"/>
              </w:rPr>
              <w:t xml:space="preserve">Gram positive yeast </w:t>
            </w:r>
          </w:p>
        </w:tc>
        <w:tc>
          <w:tcPr>
            <w:tcW w:w="1462" w:type="dxa"/>
            <w:vAlign w:val="center"/>
          </w:tcPr>
          <w:p w14:paraId="46CDE40D" w14:textId="77777777" w:rsidR="00DB4015" w:rsidRPr="00DB4015" w:rsidRDefault="00DB4015" w:rsidP="006B68D5">
            <w:pPr>
              <w:jc w:val="center"/>
              <w:rPr>
                <w:rFonts w:ascii="Times New Roman" w:hAnsi="Times New Roman" w:cs="Times New Roman"/>
                <w:sz w:val="20"/>
                <w:szCs w:val="20"/>
              </w:rPr>
            </w:pPr>
            <w:r w:rsidRPr="00DB4015">
              <w:rPr>
                <w:rFonts w:ascii="Times New Roman" w:hAnsi="Times New Roman" w:cs="Times New Roman"/>
                <w:sz w:val="20"/>
                <w:szCs w:val="20"/>
              </w:rPr>
              <w:t>Gram positive bacilli and cocci</w:t>
            </w:r>
          </w:p>
        </w:tc>
        <w:tc>
          <w:tcPr>
            <w:tcW w:w="1447" w:type="dxa"/>
            <w:vAlign w:val="center"/>
          </w:tcPr>
          <w:p w14:paraId="63B29BC4" w14:textId="6EEFE6E1" w:rsidR="00DB4015" w:rsidRPr="00DB4015" w:rsidRDefault="006F5C1B" w:rsidP="006B68D5">
            <w:pPr>
              <w:jc w:val="center"/>
              <w:rPr>
                <w:rFonts w:ascii="Times New Roman" w:hAnsi="Times New Roman" w:cs="Times New Roman"/>
                <w:sz w:val="20"/>
                <w:szCs w:val="20"/>
              </w:rPr>
            </w:pPr>
            <w:r w:rsidRPr="00DB4015">
              <w:rPr>
                <w:rFonts w:ascii="Times New Roman" w:hAnsi="Times New Roman" w:cs="Times New Roman"/>
                <w:sz w:val="20"/>
                <w:szCs w:val="20"/>
              </w:rPr>
              <w:t>Gram positive yeast</w:t>
            </w:r>
          </w:p>
        </w:tc>
      </w:tr>
    </w:tbl>
    <w:p w14:paraId="5EE05AC8" w14:textId="52F95D2A" w:rsidR="00A528EE" w:rsidRDefault="00A528EE">
      <w:pPr>
        <w:rPr>
          <w:rFonts w:ascii="Times New Roman" w:hAnsi="Times New Roman" w:cs="Times New Roman"/>
          <w:sz w:val="24"/>
          <w:szCs w:val="24"/>
        </w:rPr>
      </w:pPr>
      <w:r>
        <w:rPr>
          <w:rFonts w:ascii="Times New Roman" w:hAnsi="Times New Roman" w:cs="Times New Roman"/>
          <w:sz w:val="24"/>
          <w:szCs w:val="24"/>
        </w:rPr>
        <w:br w:type="page"/>
      </w:r>
    </w:p>
    <w:p w14:paraId="070D352B" w14:textId="7BF77214" w:rsidR="00AB2B0D" w:rsidRPr="00A63CF5" w:rsidRDefault="00AB2B0D" w:rsidP="00AB2B0D">
      <w:pPr>
        <w:spacing w:after="0" w:line="240" w:lineRule="atLeast"/>
        <w:jc w:val="both"/>
        <w:rPr>
          <w:rFonts w:ascii="Times New Roman" w:hAnsi="Times New Roman" w:cs="Times New Roman"/>
          <w:sz w:val="24"/>
          <w:szCs w:val="24"/>
        </w:rPr>
      </w:pPr>
      <w:r w:rsidRPr="00A63CF5">
        <w:rPr>
          <w:rFonts w:ascii="Times New Roman" w:hAnsi="Times New Roman" w:cs="Times New Roman"/>
          <w:sz w:val="24"/>
          <w:szCs w:val="24"/>
        </w:rPr>
        <w:lastRenderedPageBreak/>
        <w:t xml:space="preserve">Table </w:t>
      </w:r>
      <w:r w:rsidR="00A528EE">
        <w:rPr>
          <w:rFonts w:ascii="Times New Roman" w:hAnsi="Times New Roman" w:cs="Times New Roman"/>
          <w:sz w:val="24"/>
          <w:szCs w:val="24"/>
        </w:rPr>
        <w:t>4</w:t>
      </w:r>
      <w:r w:rsidRPr="00A63CF5">
        <w:rPr>
          <w:rFonts w:ascii="Times New Roman" w:hAnsi="Times New Roman" w:cs="Times New Roman"/>
          <w:sz w:val="24"/>
          <w:szCs w:val="24"/>
        </w:rPr>
        <w:t>. Parameters for the kinetics of biomass growth, modified Weibull equation.</w:t>
      </w:r>
    </w:p>
    <w:tbl>
      <w:tblPr>
        <w:tblStyle w:val="Tablaconcuadrcula"/>
        <w:tblW w:w="8364"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88"/>
        <w:gridCol w:w="2788"/>
        <w:gridCol w:w="2788"/>
      </w:tblGrid>
      <w:tr w:rsidR="000F7023" w:rsidRPr="00A63CF5" w14:paraId="1BF872C0" w14:textId="77777777" w:rsidTr="000F7023">
        <w:tc>
          <w:tcPr>
            <w:tcW w:w="2788" w:type="dxa"/>
            <w:tcBorders>
              <w:top w:val="single" w:sz="4" w:space="0" w:color="auto"/>
              <w:bottom w:val="single" w:sz="4" w:space="0" w:color="auto"/>
            </w:tcBorders>
            <w:vAlign w:val="center"/>
          </w:tcPr>
          <w:p w14:paraId="0276FEA1" w14:textId="026A706D" w:rsidR="000F7023" w:rsidRPr="00A63CF5" w:rsidRDefault="000F7023" w:rsidP="000F7023">
            <w:pPr>
              <w:spacing w:line="240" w:lineRule="atLeast"/>
              <w:jc w:val="center"/>
              <w:rPr>
                <w:rFonts w:ascii="Times New Roman" w:hAnsi="Times New Roman" w:cs="Times New Roman"/>
                <w:b/>
                <w:bCs/>
                <w:sz w:val="20"/>
                <w:szCs w:val="20"/>
              </w:rPr>
            </w:pPr>
            <w:r w:rsidRPr="00A63CF5">
              <w:rPr>
                <w:rFonts w:ascii="Times New Roman" w:hAnsi="Times New Roman" w:cs="Times New Roman"/>
                <w:b/>
                <w:bCs/>
                <w:sz w:val="20"/>
                <w:szCs w:val="20"/>
              </w:rPr>
              <w:t>Parameter</w:t>
            </w:r>
          </w:p>
        </w:tc>
        <w:tc>
          <w:tcPr>
            <w:tcW w:w="2788" w:type="dxa"/>
            <w:tcBorders>
              <w:top w:val="single" w:sz="4" w:space="0" w:color="auto"/>
              <w:bottom w:val="single" w:sz="4" w:space="0" w:color="auto"/>
            </w:tcBorders>
          </w:tcPr>
          <w:p w14:paraId="582EFF58" w14:textId="3B6D31D3" w:rsidR="000F7023" w:rsidRPr="00A63CF5" w:rsidRDefault="000F7023" w:rsidP="000F7023">
            <w:pPr>
              <w:spacing w:line="240" w:lineRule="atLeast"/>
              <w:jc w:val="center"/>
              <w:rPr>
                <w:rFonts w:ascii="Times New Roman" w:hAnsi="Times New Roman" w:cs="Times New Roman"/>
                <w:b/>
                <w:bCs/>
                <w:sz w:val="20"/>
                <w:szCs w:val="20"/>
              </w:rPr>
            </w:pPr>
            <w:r w:rsidRPr="00A63CF5">
              <w:rPr>
                <w:rFonts w:ascii="Times New Roman" w:hAnsi="Times New Roman" w:cs="Times New Roman"/>
                <w:b/>
                <w:bCs/>
                <w:sz w:val="20"/>
                <w:szCs w:val="20"/>
              </w:rPr>
              <w:t>Value</w:t>
            </w:r>
          </w:p>
        </w:tc>
        <w:tc>
          <w:tcPr>
            <w:tcW w:w="2788" w:type="dxa"/>
            <w:tcBorders>
              <w:top w:val="single" w:sz="4" w:space="0" w:color="auto"/>
              <w:bottom w:val="single" w:sz="4" w:space="0" w:color="auto"/>
            </w:tcBorders>
            <w:vAlign w:val="center"/>
          </w:tcPr>
          <w:p w14:paraId="4E6F991A" w14:textId="48B595A4" w:rsidR="000F7023" w:rsidRPr="00A63CF5" w:rsidRDefault="000F7023" w:rsidP="000F7023">
            <w:pPr>
              <w:spacing w:line="240" w:lineRule="atLeast"/>
              <w:jc w:val="center"/>
              <w:rPr>
                <w:rFonts w:ascii="Times New Roman" w:hAnsi="Times New Roman" w:cs="Times New Roman"/>
                <w:b/>
                <w:bCs/>
                <w:sz w:val="20"/>
                <w:szCs w:val="20"/>
              </w:rPr>
            </w:pPr>
            <w:r w:rsidRPr="00A63CF5">
              <w:rPr>
                <w:rFonts w:ascii="Times New Roman" w:hAnsi="Times New Roman" w:cs="Times New Roman"/>
                <w:b/>
                <w:bCs/>
                <w:sz w:val="20"/>
                <w:szCs w:val="20"/>
              </w:rPr>
              <w:t>Standard Error</w:t>
            </w:r>
          </w:p>
        </w:tc>
      </w:tr>
      <w:tr w:rsidR="000F7023" w:rsidRPr="00A63CF5" w14:paraId="5F6A74F9" w14:textId="77777777" w:rsidTr="000F7023">
        <w:tc>
          <w:tcPr>
            <w:tcW w:w="2788" w:type="dxa"/>
            <w:tcBorders>
              <w:top w:val="single" w:sz="4" w:space="0" w:color="auto"/>
            </w:tcBorders>
            <w:vAlign w:val="center"/>
          </w:tcPr>
          <w:p w14:paraId="49D94A04" w14:textId="4867A8E4" w:rsidR="000F7023" w:rsidRPr="00A63CF5" w:rsidRDefault="00771655" w:rsidP="000F7023">
            <w:pPr>
              <w:spacing w:line="240" w:lineRule="atLeast"/>
              <w:jc w:val="center"/>
              <w:rPr>
                <w:rFonts w:ascii="Times New Roman" w:hAnsi="Times New Roman" w:cs="Times New Roman"/>
                <w:sz w:val="20"/>
                <w:szCs w:val="20"/>
              </w:rPr>
            </w:pPr>
            <m:oMath>
              <m:sSub>
                <m:sSubPr>
                  <m:ctrlPr>
                    <w:rPr>
                      <w:rFonts w:ascii="Cambria Math" w:hAnsi="Cambria Math" w:cs="Times New Roman"/>
                      <w:sz w:val="20"/>
                      <w:szCs w:val="20"/>
                    </w:rPr>
                  </m:ctrlPr>
                </m:sSubPr>
                <m:e>
                  <m:r>
                    <w:rPr>
                      <w:rFonts w:ascii="Cambria Math" w:hAnsi="Cambria Math" w:cs="Times New Roman"/>
                      <w:sz w:val="20"/>
                      <w:szCs w:val="20"/>
                    </w:rPr>
                    <m:t>B</m:t>
                  </m:r>
                </m:e>
                <m:sub>
                  <m:r>
                    <w:rPr>
                      <w:rFonts w:ascii="Cambria Math" w:hAnsi="Cambria Math" w:cs="Times New Roman"/>
                      <w:sz w:val="20"/>
                      <w:szCs w:val="20"/>
                    </w:rPr>
                    <m:t>max</m:t>
                  </m:r>
                </m:sub>
              </m:sSub>
            </m:oMath>
            <w:r w:rsidR="000F7023" w:rsidRPr="00A63CF5">
              <w:rPr>
                <w:rFonts w:ascii="Times New Roman" w:hAnsi="Times New Roman" w:cs="Times New Roman"/>
                <w:sz w:val="20"/>
                <w:szCs w:val="20"/>
              </w:rPr>
              <w:t xml:space="preserve"> (g/L)</w:t>
            </w:r>
          </w:p>
        </w:tc>
        <w:tc>
          <w:tcPr>
            <w:tcW w:w="2788" w:type="dxa"/>
            <w:tcBorders>
              <w:top w:val="single" w:sz="4" w:space="0" w:color="auto"/>
            </w:tcBorders>
          </w:tcPr>
          <w:p w14:paraId="39D149FC" w14:textId="671D47F6" w:rsidR="000F7023" w:rsidRPr="00A63CF5" w:rsidRDefault="000F7023" w:rsidP="000F7023">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9.70</w:t>
            </w:r>
          </w:p>
        </w:tc>
        <w:tc>
          <w:tcPr>
            <w:tcW w:w="2788" w:type="dxa"/>
            <w:tcBorders>
              <w:top w:val="single" w:sz="4" w:space="0" w:color="auto"/>
            </w:tcBorders>
            <w:vAlign w:val="center"/>
          </w:tcPr>
          <w:p w14:paraId="48002C40" w14:textId="793A8798" w:rsidR="000F7023" w:rsidRPr="00A63CF5" w:rsidRDefault="000F7023" w:rsidP="000F7023">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0.0001</w:t>
            </w:r>
          </w:p>
        </w:tc>
      </w:tr>
      <w:tr w:rsidR="000F7023" w:rsidRPr="00A63CF5" w14:paraId="5B75C807" w14:textId="77777777" w:rsidTr="000F7023">
        <w:tc>
          <w:tcPr>
            <w:tcW w:w="2788" w:type="dxa"/>
            <w:vAlign w:val="center"/>
          </w:tcPr>
          <w:p w14:paraId="4B09848E" w14:textId="1A210921" w:rsidR="000F7023" w:rsidRPr="00A63CF5" w:rsidRDefault="000F7023" w:rsidP="000F7023">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k (h</w:t>
            </w:r>
            <w:r w:rsidR="005A2B8E" w:rsidRPr="00A63CF5">
              <w:rPr>
                <w:rFonts w:ascii="Times New Roman" w:hAnsi="Times New Roman" w:cs="Times New Roman"/>
                <w:sz w:val="20"/>
                <w:szCs w:val="20"/>
                <w:vertAlign w:val="superscript"/>
              </w:rPr>
              <w:t>-1</w:t>
            </w:r>
            <w:r w:rsidRPr="00A63CF5">
              <w:rPr>
                <w:rFonts w:ascii="Times New Roman" w:hAnsi="Times New Roman" w:cs="Times New Roman"/>
                <w:sz w:val="20"/>
                <w:szCs w:val="20"/>
              </w:rPr>
              <w:t>)</w:t>
            </w:r>
          </w:p>
        </w:tc>
        <w:tc>
          <w:tcPr>
            <w:tcW w:w="2788" w:type="dxa"/>
          </w:tcPr>
          <w:p w14:paraId="02B942C8" w14:textId="695EA02D" w:rsidR="000F7023" w:rsidRPr="00A63CF5" w:rsidRDefault="000F7023" w:rsidP="000F7023">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0.029</w:t>
            </w:r>
          </w:p>
        </w:tc>
        <w:tc>
          <w:tcPr>
            <w:tcW w:w="2788" w:type="dxa"/>
            <w:vAlign w:val="center"/>
          </w:tcPr>
          <w:p w14:paraId="4843103D" w14:textId="5570DC50" w:rsidR="000F7023" w:rsidRPr="00A63CF5" w:rsidRDefault="000F7023" w:rsidP="000F7023">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0.000265</w:t>
            </w:r>
          </w:p>
        </w:tc>
      </w:tr>
      <w:tr w:rsidR="000F7023" w:rsidRPr="00A63CF5" w14:paraId="72F75D3C" w14:textId="77777777" w:rsidTr="000F7023">
        <w:tc>
          <w:tcPr>
            <w:tcW w:w="2788" w:type="dxa"/>
            <w:vAlign w:val="center"/>
          </w:tcPr>
          <w:p w14:paraId="32225CDE" w14:textId="16C0BC83" w:rsidR="000F7023" w:rsidRPr="00A63CF5" w:rsidRDefault="00771655" w:rsidP="000F7023">
            <w:pPr>
              <w:spacing w:line="240" w:lineRule="atLeast"/>
              <w:jc w:val="center"/>
              <w:rPr>
                <w:rFonts w:ascii="Times New Roman" w:hAnsi="Times New Roman" w:cs="Times New Roman"/>
                <w:sz w:val="20"/>
                <w:szCs w:val="20"/>
              </w:rPr>
            </w:pPr>
            <m:oMath>
              <m:sSub>
                <m:sSubPr>
                  <m:ctrlPr>
                    <w:rPr>
                      <w:rFonts w:ascii="Cambria Math" w:hAnsi="Cambria Math" w:cs="Times New Roman"/>
                      <w:sz w:val="20"/>
                      <w:szCs w:val="20"/>
                    </w:rPr>
                  </m:ctrlPr>
                </m:sSubPr>
                <m:e>
                  <m:r>
                    <w:rPr>
                      <w:rFonts w:ascii="Cambria Math" w:hAnsi="Cambria Math" w:cs="Times New Roman"/>
                      <w:sz w:val="20"/>
                      <w:szCs w:val="20"/>
                    </w:rPr>
                    <m:t>B</m:t>
                  </m:r>
                </m:e>
                <m:sub>
                  <m:r>
                    <w:rPr>
                      <w:rFonts w:ascii="Cambria Math" w:hAnsi="Cambria Math" w:cs="Times New Roman"/>
                      <w:sz w:val="20"/>
                      <w:szCs w:val="20"/>
                    </w:rPr>
                    <m:t>i</m:t>
                  </m:r>
                </m:sub>
              </m:sSub>
            </m:oMath>
            <w:r w:rsidR="000F7023" w:rsidRPr="00A63CF5">
              <w:rPr>
                <w:rFonts w:ascii="Times New Roman" w:hAnsi="Times New Roman" w:cs="Times New Roman"/>
                <w:sz w:val="20"/>
                <w:szCs w:val="20"/>
              </w:rPr>
              <w:t xml:space="preserve"> (g/L)</w:t>
            </w:r>
          </w:p>
        </w:tc>
        <w:tc>
          <w:tcPr>
            <w:tcW w:w="2788" w:type="dxa"/>
          </w:tcPr>
          <w:p w14:paraId="47CCD398" w14:textId="6E33C931" w:rsidR="000F7023" w:rsidRPr="00A63CF5" w:rsidRDefault="000F7023" w:rsidP="000F7023">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4.58</w:t>
            </w:r>
          </w:p>
        </w:tc>
        <w:tc>
          <w:tcPr>
            <w:tcW w:w="2788" w:type="dxa"/>
            <w:vAlign w:val="center"/>
          </w:tcPr>
          <w:p w14:paraId="677419E9" w14:textId="65C0B9E8" w:rsidR="000F7023" w:rsidRPr="00A63CF5" w:rsidRDefault="000F7023" w:rsidP="000F7023">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0.000000525</w:t>
            </w:r>
          </w:p>
        </w:tc>
      </w:tr>
      <w:tr w:rsidR="000F7023" w:rsidRPr="00A63CF5" w14:paraId="1D9765C4" w14:textId="77777777" w:rsidTr="000F7023">
        <w:tc>
          <w:tcPr>
            <w:tcW w:w="2788" w:type="dxa"/>
            <w:vAlign w:val="center"/>
          </w:tcPr>
          <w:p w14:paraId="30ED5E11" w14:textId="5427BFB5" w:rsidR="000F7023" w:rsidRPr="00A63CF5" w:rsidRDefault="00771655" w:rsidP="000F7023">
            <w:pPr>
              <w:spacing w:line="240" w:lineRule="atLeast"/>
              <w:jc w:val="center"/>
              <w:rPr>
                <w:rFonts w:ascii="Times New Roman" w:hAnsi="Times New Roman" w:cs="Times New Roman"/>
                <w:sz w:val="20"/>
                <w:szCs w:val="20"/>
              </w:rPr>
            </w:pPr>
            <m:oMath>
              <m:sSub>
                <m:sSubPr>
                  <m:ctrlPr>
                    <w:rPr>
                      <w:rFonts w:ascii="Cambria Math" w:hAnsi="Cambria Math" w:cs="Times New Roman"/>
                      <w:sz w:val="20"/>
                      <w:szCs w:val="20"/>
                    </w:rPr>
                  </m:ctrlPr>
                </m:sSubPr>
                <m:e>
                  <m:r>
                    <w:rPr>
                      <w:rFonts w:ascii="Cambria Math" w:hAnsi="Cambria Math" w:cs="Times New Roman"/>
                      <w:sz w:val="20"/>
                      <w:szCs w:val="20"/>
                    </w:rPr>
                    <m:t>t</m:t>
                  </m:r>
                </m:e>
                <m:sub>
                  <m:r>
                    <w:rPr>
                      <w:rFonts w:ascii="Cambria Math" w:hAnsi="Cambria Math" w:cs="Times New Roman"/>
                      <w:sz w:val="20"/>
                      <w:szCs w:val="20"/>
                    </w:rPr>
                    <m:t>a</m:t>
                  </m:r>
                </m:sub>
              </m:sSub>
            </m:oMath>
            <w:r w:rsidR="000F7023" w:rsidRPr="00A63CF5">
              <w:rPr>
                <w:rFonts w:ascii="Times New Roman" w:hAnsi="Times New Roman" w:cs="Times New Roman"/>
                <w:sz w:val="20"/>
                <w:szCs w:val="20"/>
              </w:rPr>
              <w:t xml:space="preserve"> (h)</w:t>
            </w:r>
          </w:p>
        </w:tc>
        <w:tc>
          <w:tcPr>
            <w:tcW w:w="2788" w:type="dxa"/>
          </w:tcPr>
          <w:p w14:paraId="2E884604" w14:textId="53BA5DC0" w:rsidR="000F7023" w:rsidRPr="00A63CF5" w:rsidRDefault="000F7023" w:rsidP="000F7023">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2.36</w:t>
            </w:r>
          </w:p>
        </w:tc>
        <w:tc>
          <w:tcPr>
            <w:tcW w:w="2788" w:type="dxa"/>
            <w:vAlign w:val="center"/>
          </w:tcPr>
          <w:p w14:paraId="7C9C1574" w14:textId="2DA8F91C" w:rsidR="000F7023" w:rsidRPr="00A63CF5" w:rsidRDefault="000F7023" w:rsidP="000F7023">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0.0000779</w:t>
            </w:r>
          </w:p>
        </w:tc>
      </w:tr>
      <w:tr w:rsidR="000F7023" w:rsidRPr="00A63CF5" w14:paraId="6F2DCD56" w14:textId="77777777" w:rsidTr="000F7023">
        <w:tc>
          <w:tcPr>
            <w:tcW w:w="2788" w:type="dxa"/>
            <w:vAlign w:val="center"/>
          </w:tcPr>
          <w:p w14:paraId="31571FC2" w14:textId="4B2B5134" w:rsidR="000F7023" w:rsidRPr="00A63CF5" w:rsidRDefault="000F7023" w:rsidP="000F7023">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z (adim)</w:t>
            </w:r>
          </w:p>
        </w:tc>
        <w:tc>
          <w:tcPr>
            <w:tcW w:w="2788" w:type="dxa"/>
          </w:tcPr>
          <w:p w14:paraId="552220DE" w14:textId="2FAB7FD1" w:rsidR="000F7023" w:rsidRPr="00A63CF5" w:rsidRDefault="000F7023" w:rsidP="000F7023">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2</w:t>
            </w:r>
          </w:p>
        </w:tc>
        <w:tc>
          <w:tcPr>
            <w:tcW w:w="2788" w:type="dxa"/>
            <w:vAlign w:val="center"/>
          </w:tcPr>
          <w:p w14:paraId="562EF62C" w14:textId="46697C5E" w:rsidR="000F7023" w:rsidRPr="00A63CF5" w:rsidRDefault="000F7023" w:rsidP="000F7023">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w:t>
            </w:r>
          </w:p>
        </w:tc>
      </w:tr>
      <w:tr w:rsidR="000F7023" w:rsidRPr="00A63CF5" w14:paraId="6E197306" w14:textId="77777777" w:rsidTr="000F7023">
        <w:tc>
          <w:tcPr>
            <w:tcW w:w="2788" w:type="dxa"/>
            <w:vAlign w:val="center"/>
          </w:tcPr>
          <w:p w14:paraId="6437AEA6" w14:textId="613C22DB" w:rsidR="000F7023" w:rsidRPr="00A63CF5" w:rsidRDefault="00771655" w:rsidP="000F7023">
            <w:pPr>
              <w:spacing w:line="240" w:lineRule="atLeast"/>
              <w:jc w:val="center"/>
              <w:rPr>
                <w:rFonts w:ascii="Times New Roman" w:hAnsi="Times New Roman" w:cs="Times New Roman"/>
                <w:sz w:val="20"/>
                <w:szCs w:val="20"/>
              </w:rPr>
            </w:pPr>
            <m:oMathPara>
              <m:oMath>
                <m:sSup>
                  <m:sSupPr>
                    <m:ctrlPr>
                      <w:rPr>
                        <w:rFonts w:ascii="Cambria Math" w:hAnsi="Cambria Math" w:cs="Times New Roman"/>
                        <w:sz w:val="20"/>
                        <w:szCs w:val="20"/>
                      </w:rPr>
                    </m:ctrlPr>
                  </m:sSupPr>
                  <m:e>
                    <m:r>
                      <w:rPr>
                        <w:rFonts w:ascii="Cambria Math" w:hAnsi="Cambria Math" w:cs="Times New Roman"/>
                        <w:sz w:val="20"/>
                        <w:szCs w:val="20"/>
                      </w:rPr>
                      <m:t>R</m:t>
                    </m:r>
                  </m:e>
                  <m:sup>
                    <m:r>
                      <m:rPr>
                        <m:sty m:val="p"/>
                      </m:rPr>
                      <w:rPr>
                        <w:rFonts w:ascii="Cambria Math" w:hAnsi="Cambria Math" w:cs="Times New Roman"/>
                        <w:sz w:val="20"/>
                        <w:szCs w:val="20"/>
                      </w:rPr>
                      <m:t>2</m:t>
                    </m:r>
                  </m:sup>
                </m:sSup>
              </m:oMath>
            </m:oMathPara>
          </w:p>
        </w:tc>
        <w:tc>
          <w:tcPr>
            <w:tcW w:w="2788" w:type="dxa"/>
          </w:tcPr>
          <w:p w14:paraId="1CC7F452" w14:textId="6153526F" w:rsidR="000F7023" w:rsidRPr="00A63CF5" w:rsidRDefault="000F7023" w:rsidP="000F7023">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0.9957</w:t>
            </w:r>
          </w:p>
        </w:tc>
        <w:tc>
          <w:tcPr>
            <w:tcW w:w="2788" w:type="dxa"/>
            <w:vAlign w:val="center"/>
          </w:tcPr>
          <w:p w14:paraId="3C10A1EE" w14:textId="57D4E9C7" w:rsidR="000F7023" w:rsidRPr="00A63CF5" w:rsidRDefault="000F7023" w:rsidP="000F7023">
            <w:pPr>
              <w:spacing w:line="240" w:lineRule="atLeast"/>
              <w:jc w:val="center"/>
              <w:rPr>
                <w:rFonts w:ascii="Times New Roman" w:hAnsi="Times New Roman" w:cs="Times New Roman"/>
                <w:sz w:val="20"/>
                <w:szCs w:val="20"/>
              </w:rPr>
            </w:pPr>
            <w:r w:rsidRPr="00A63CF5">
              <w:rPr>
                <w:rFonts w:ascii="Times New Roman" w:hAnsi="Times New Roman" w:cs="Times New Roman"/>
                <w:sz w:val="20"/>
                <w:szCs w:val="20"/>
              </w:rPr>
              <w:t>-</w:t>
            </w:r>
          </w:p>
        </w:tc>
      </w:tr>
    </w:tbl>
    <w:p w14:paraId="61C0ADE7" w14:textId="77777777" w:rsidR="000F7023" w:rsidRPr="00A63CF5" w:rsidRDefault="000F7023">
      <w:pPr>
        <w:rPr>
          <w:rFonts w:ascii="Times New Roman" w:hAnsi="Times New Roman" w:cs="Times New Roman"/>
          <w:sz w:val="24"/>
          <w:szCs w:val="24"/>
        </w:rPr>
      </w:pPr>
      <w:r w:rsidRPr="00A63CF5">
        <w:rPr>
          <w:rFonts w:ascii="Times New Roman" w:hAnsi="Times New Roman" w:cs="Times New Roman"/>
          <w:sz w:val="24"/>
          <w:szCs w:val="24"/>
        </w:rPr>
        <w:br w:type="page"/>
      </w:r>
    </w:p>
    <w:p w14:paraId="74605ACF" w14:textId="10B12B2C" w:rsidR="000F7023" w:rsidRPr="00A63CF5" w:rsidRDefault="000F7023" w:rsidP="000F7023">
      <w:pPr>
        <w:spacing w:after="0" w:line="240" w:lineRule="atLeast"/>
        <w:jc w:val="both"/>
        <w:rPr>
          <w:rFonts w:ascii="Times New Roman" w:hAnsi="Times New Roman" w:cs="Times New Roman"/>
          <w:sz w:val="24"/>
          <w:szCs w:val="24"/>
        </w:rPr>
      </w:pPr>
      <w:r w:rsidRPr="00A63CF5">
        <w:rPr>
          <w:rFonts w:ascii="Times New Roman" w:hAnsi="Times New Roman" w:cs="Times New Roman"/>
          <w:sz w:val="24"/>
          <w:szCs w:val="24"/>
        </w:rPr>
        <w:lastRenderedPageBreak/>
        <w:t xml:space="preserve">Table </w:t>
      </w:r>
      <w:r w:rsidR="00A528EE">
        <w:rPr>
          <w:rFonts w:ascii="Times New Roman" w:hAnsi="Times New Roman" w:cs="Times New Roman"/>
          <w:sz w:val="24"/>
          <w:szCs w:val="24"/>
        </w:rPr>
        <w:t>5</w:t>
      </w:r>
      <w:r w:rsidRPr="00A63CF5">
        <w:rPr>
          <w:rFonts w:ascii="Times New Roman" w:hAnsi="Times New Roman" w:cs="Times New Roman"/>
          <w:sz w:val="24"/>
          <w:szCs w:val="24"/>
        </w:rPr>
        <w:t>. Parameters for the kinetics of the production of total acid for Gompertz model.</w:t>
      </w:r>
    </w:p>
    <w:tbl>
      <w:tblPr>
        <w:tblStyle w:val="Tablaconcuadrcula"/>
        <w:tblW w:w="8364"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88"/>
        <w:gridCol w:w="2788"/>
        <w:gridCol w:w="2788"/>
      </w:tblGrid>
      <w:tr w:rsidR="00131E1E" w:rsidRPr="00444FD0" w14:paraId="3FD2E35C" w14:textId="77777777" w:rsidTr="00FD5641">
        <w:tc>
          <w:tcPr>
            <w:tcW w:w="2788" w:type="dxa"/>
            <w:tcBorders>
              <w:top w:val="single" w:sz="4" w:space="0" w:color="auto"/>
              <w:bottom w:val="single" w:sz="4" w:space="0" w:color="auto"/>
            </w:tcBorders>
            <w:vAlign w:val="center"/>
          </w:tcPr>
          <w:p w14:paraId="2F88BB60" w14:textId="5AB1E9D7" w:rsidR="00131E1E" w:rsidRPr="00444FD0" w:rsidRDefault="00131E1E" w:rsidP="00131E1E">
            <w:pPr>
              <w:spacing w:line="240" w:lineRule="atLeast"/>
              <w:jc w:val="center"/>
              <w:rPr>
                <w:rFonts w:ascii="Times New Roman" w:hAnsi="Times New Roman" w:cs="Times New Roman"/>
                <w:b/>
                <w:bCs/>
                <w:sz w:val="20"/>
                <w:szCs w:val="20"/>
              </w:rPr>
            </w:pPr>
            <w:r w:rsidRPr="00444FD0">
              <w:rPr>
                <w:rFonts w:ascii="Times New Roman" w:hAnsi="Times New Roman" w:cs="Times New Roman"/>
                <w:b/>
                <w:bCs/>
                <w:sz w:val="20"/>
                <w:szCs w:val="20"/>
              </w:rPr>
              <w:t>Parameter</w:t>
            </w:r>
          </w:p>
        </w:tc>
        <w:tc>
          <w:tcPr>
            <w:tcW w:w="2788" w:type="dxa"/>
            <w:tcBorders>
              <w:top w:val="single" w:sz="4" w:space="0" w:color="auto"/>
              <w:bottom w:val="single" w:sz="4" w:space="0" w:color="auto"/>
            </w:tcBorders>
          </w:tcPr>
          <w:p w14:paraId="2B89153D" w14:textId="1CEB30CB" w:rsidR="00131E1E" w:rsidRPr="00444FD0" w:rsidRDefault="00131E1E" w:rsidP="00131E1E">
            <w:pPr>
              <w:spacing w:line="240" w:lineRule="atLeast"/>
              <w:jc w:val="center"/>
              <w:rPr>
                <w:rFonts w:ascii="Times New Roman" w:hAnsi="Times New Roman" w:cs="Times New Roman"/>
                <w:b/>
                <w:bCs/>
                <w:sz w:val="20"/>
                <w:szCs w:val="20"/>
              </w:rPr>
            </w:pPr>
            <w:r w:rsidRPr="00444FD0">
              <w:rPr>
                <w:rFonts w:ascii="Times New Roman" w:hAnsi="Times New Roman" w:cs="Times New Roman"/>
                <w:b/>
                <w:bCs/>
                <w:sz w:val="20"/>
                <w:szCs w:val="20"/>
              </w:rPr>
              <w:t>Value</w:t>
            </w:r>
          </w:p>
        </w:tc>
        <w:tc>
          <w:tcPr>
            <w:tcW w:w="2788" w:type="dxa"/>
            <w:tcBorders>
              <w:top w:val="single" w:sz="4" w:space="0" w:color="auto"/>
              <w:bottom w:val="single" w:sz="4" w:space="0" w:color="auto"/>
            </w:tcBorders>
            <w:vAlign w:val="center"/>
          </w:tcPr>
          <w:p w14:paraId="450083F3" w14:textId="721F2A78" w:rsidR="00131E1E" w:rsidRPr="00444FD0" w:rsidRDefault="00131E1E" w:rsidP="00131E1E">
            <w:pPr>
              <w:spacing w:line="240" w:lineRule="atLeast"/>
              <w:jc w:val="center"/>
              <w:rPr>
                <w:rFonts w:ascii="Times New Roman" w:hAnsi="Times New Roman" w:cs="Times New Roman"/>
                <w:b/>
                <w:bCs/>
                <w:sz w:val="20"/>
                <w:szCs w:val="20"/>
              </w:rPr>
            </w:pPr>
            <w:r w:rsidRPr="00444FD0">
              <w:rPr>
                <w:rFonts w:ascii="Times New Roman" w:hAnsi="Times New Roman" w:cs="Times New Roman"/>
                <w:b/>
                <w:bCs/>
                <w:sz w:val="20"/>
                <w:szCs w:val="20"/>
              </w:rPr>
              <w:t>Standard Error</w:t>
            </w:r>
          </w:p>
        </w:tc>
      </w:tr>
      <w:tr w:rsidR="00131E1E" w:rsidRPr="00444FD0" w14:paraId="2D7ECEC8" w14:textId="77777777" w:rsidTr="00FD5641">
        <w:tc>
          <w:tcPr>
            <w:tcW w:w="2788" w:type="dxa"/>
            <w:tcBorders>
              <w:top w:val="single" w:sz="4" w:space="0" w:color="auto"/>
            </w:tcBorders>
            <w:vAlign w:val="center"/>
          </w:tcPr>
          <w:p w14:paraId="18691159" w14:textId="7664D43D" w:rsidR="00131E1E" w:rsidRPr="00444FD0" w:rsidRDefault="00771655" w:rsidP="00131E1E">
            <w:pPr>
              <w:spacing w:line="240" w:lineRule="atLeast"/>
              <w:jc w:val="center"/>
              <w:rPr>
                <w:rFonts w:ascii="Times New Roman" w:hAnsi="Times New Roman" w:cs="Times New Roman"/>
                <w:sz w:val="20"/>
                <w:szCs w:val="20"/>
              </w:rPr>
            </w:pPr>
            <m:oMath>
              <m:sSub>
                <m:sSubPr>
                  <m:ctrlPr>
                    <w:rPr>
                      <w:rFonts w:ascii="Cambria Math" w:hAnsi="Cambria Math" w:cs="Times New Roman"/>
                      <w:sz w:val="20"/>
                      <w:szCs w:val="20"/>
                    </w:rPr>
                  </m:ctrlPr>
                </m:sSubPr>
                <m:e>
                  <m:r>
                    <w:rPr>
                      <w:rFonts w:ascii="Cambria Math" w:hAnsi="Cambria Math" w:cs="Times New Roman"/>
                      <w:sz w:val="20"/>
                      <w:szCs w:val="20"/>
                    </w:rPr>
                    <m:t>C</m:t>
                  </m:r>
                </m:e>
                <m:sub>
                  <m:r>
                    <w:rPr>
                      <w:rFonts w:ascii="Cambria Math" w:hAnsi="Cambria Math" w:cs="Times New Roman"/>
                      <w:sz w:val="20"/>
                      <w:szCs w:val="20"/>
                    </w:rPr>
                    <m:t>max</m:t>
                  </m:r>
                </m:sub>
              </m:sSub>
            </m:oMath>
            <w:r w:rsidR="00131E1E" w:rsidRPr="00444FD0">
              <w:rPr>
                <w:rFonts w:ascii="Times New Roman" w:hAnsi="Times New Roman" w:cs="Times New Roman"/>
                <w:sz w:val="20"/>
                <w:szCs w:val="20"/>
              </w:rPr>
              <w:t xml:space="preserve"> (g/L)</w:t>
            </w:r>
          </w:p>
        </w:tc>
        <w:tc>
          <w:tcPr>
            <w:tcW w:w="2788" w:type="dxa"/>
            <w:tcBorders>
              <w:top w:val="single" w:sz="4" w:space="0" w:color="auto"/>
            </w:tcBorders>
          </w:tcPr>
          <w:p w14:paraId="11CB3D68" w14:textId="0B4C4306" w:rsidR="00131E1E" w:rsidRPr="00444FD0" w:rsidRDefault="00131E1E" w:rsidP="00131E1E">
            <w:pPr>
              <w:spacing w:line="240" w:lineRule="atLeast"/>
              <w:jc w:val="center"/>
              <w:rPr>
                <w:rFonts w:ascii="Times New Roman" w:hAnsi="Times New Roman" w:cs="Times New Roman"/>
                <w:sz w:val="20"/>
                <w:szCs w:val="20"/>
              </w:rPr>
            </w:pPr>
            <w:r w:rsidRPr="00444FD0">
              <w:rPr>
                <w:rFonts w:ascii="Times New Roman" w:hAnsi="Times New Roman" w:cs="Times New Roman"/>
                <w:sz w:val="20"/>
                <w:szCs w:val="20"/>
              </w:rPr>
              <w:t>1.066</w:t>
            </w:r>
          </w:p>
        </w:tc>
        <w:tc>
          <w:tcPr>
            <w:tcW w:w="2788" w:type="dxa"/>
            <w:tcBorders>
              <w:top w:val="single" w:sz="4" w:space="0" w:color="auto"/>
            </w:tcBorders>
            <w:vAlign w:val="center"/>
          </w:tcPr>
          <w:p w14:paraId="3CFF697E" w14:textId="01D5051A" w:rsidR="00131E1E" w:rsidRPr="00444FD0" w:rsidRDefault="00131E1E" w:rsidP="00131E1E">
            <w:pPr>
              <w:spacing w:line="240" w:lineRule="atLeast"/>
              <w:jc w:val="center"/>
              <w:rPr>
                <w:rFonts w:ascii="Times New Roman" w:hAnsi="Times New Roman" w:cs="Times New Roman"/>
                <w:sz w:val="20"/>
                <w:szCs w:val="20"/>
              </w:rPr>
            </w:pPr>
            <w:r w:rsidRPr="00444FD0">
              <w:rPr>
                <w:rFonts w:ascii="Times New Roman" w:hAnsi="Times New Roman" w:cs="Times New Roman"/>
                <w:sz w:val="20"/>
                <w:szCs w:val="20"/>
              </w:rPr>
              <w:t>0.082</w:t>
            </w:r>
          </w:p>
        </w:tc>
      </w:tr>
      <w:tr w:rsidR="00131E1E" w:rsidRPr="00444FD0" w14:paraId="41E37FEC" w14:textId="77777777" w:rsidTr="00FD5641">
        <w:tc>
          <w:tcPr>
            <w:tcW w:w="2788" w:type="dxa"/>
            <w:vAlign w:val="center"/>
          </w:tcPr>
          <w:p w14:paraId="74CF977C" w14:textId="152F2106" w:rsidR="00131E1E" w:rsidRPr="00444FD0" w:rsidRDefault="00131E1E" w:rsidP="00131E1E">
            <w:pPr>
              <w:spacing w:line="240" w:lineRule="atLeast"/>
              <w:jc w:val="center"/>
              <w:rPr>
                <w:rFonts w:ascii="Times New Roman" w:hAnsi="Times New Roman" w:cs="Times New Roman"/>
                <w:sz w:val="20"/>
                <w:szCs w:val="20"/>
              </w:rPr>
            </w:pPr>
            <w:r w:rsidRPr="00444FD0">
              <w:rPr>
                <w:rFonts w:ascii="Times New Roman" w:hAnsi="Times New Roman" w:cs="Times New Roman"/>
                <w:sz w:val="20"/>
                <w:szCs w:val="20"/>
              </w:rPr>
              <w:t>r (g/ L h)</w:t>
            </w:r>
          </w:p>
        </w:tc>
        <w:tc>
          <w:tcPr>
            <w:tcW w:w="2788" w:type="dxa"/>
          </w:tcPr>
          <w:p w14:paraId="5AF35F2A" w14:textId="1DF60544" w:rsidR="00131E1E" w:rsidRPr="00444FD0" w:rsidRDefault="00131E1E" w:rsidP="00131E1E">
            <w:pPr>
              <w:spacing w:line="240" w:lineRule="atLeast"/>
              <w:jc w:val="center"/>
              <w:rPr>
                <w:rFonts w:ascii="Times New Roman" w:hAnsi="Times New Roman" w:cs="Times New Roman"/>
                <w:sz w:val="20"/>
                <w:szCs w:val="20"/>
              </w:rPr>
            </w:pPr>
            <w:r w:rsidRPr="00444FD0">
              <w:rPr>
                <w:rFonts w:ascii="Times New Roman" w:hAnsi="Times New Roman" w:cs="Times New Roman"/>
                <w:sz w:val="20"/>
                <w:szCs w:val="20"/>
              </w:rPr>
              <w:t>0.060</w:t>
            </w:r>
          </w:p>
        </w:tc>
        <w:tc>
          <w:tcPr>
            <w:tcW w:w="2788" w:type="dxa"/>
            <w:vAlign w:val="center"/>
          </w:tcPr>
          <w:p w14:paraId="4596B67C" w14:textId="552406A4" w:rsidR="00131E1E" w:rsidRPr="00444FD0" w:rsidRDefault="00131E1E" w:rsidP="00131E1E">
            <w:pPr>
              <w:spacing w:line="240" w:lineRule="atLeast"/>
              <w:jc w:val="center"/>
              <w:rPr>
                <w:rFonts w:ascii="Times New Roman" w:hAnsi="Times New Roman" w:cs="Times New Roman"/>
                <w:sz w:val="20"/>
                <w:szCs w:val="20"/>
              </w:rPr>
            </w:pPr>
            <w:r w:rsidRPr="00444FD0">
              <w:rPr>
                <w:rFonts w:ascii="Times New Roman" w:hAnsi="Times New Roman" w:cs="Times New Roman"/>
                <w:sz w:val="20"/>
                <w:szCs w:val="20"/>
              </w:rPr>
              <w:t>0.006</w:t>
            </w:r>
          </w:p>
        </w:tc>
      </w:tr>
      <w:tr w:rsidR="00131E1E" w:rsidRPr="00444FD0" w14:paraId="53F81E2F" w14:textId="77777777" w:rsidTr="00FD5641">
        <w:tc>
          <w:tcPr>
            <w:tcW w:w="2788" w:type="dxa"/>
            <w:vAlign w:val="center"/>
          </w:tcPr>
          <w:p w14:paraId="4FAF6882" w14:textId="4C129635" w:rsidR="00131E1E" w:rsidRPr="00444FD0" w:rsidRDefault="00771655" w:rsidP="00131E1E">
            <w:pPr>
              <w:spacing w:line="240" w:lineRule="atLeast"/>
              <w:jc w:val="center"/>
              <w:rPr>
                <w:rFonts w:ascii="Times New Roman" w:hAnsi="Times New Roman" w:cs="Times New Roman"/>
                <w:sz w:val="20"/>
                <w:szCs w:val="20"/>
              </w:rPr>
            </w:pPr>
            <m:oMath>
              <m:sSub>
                <m:sSubPr>
                  <m:ctrlPr>
                    <w:rPr>
                      <w:rFonts w:ascii="Cambria Math" w:hAnsi="Cambria Math" w:cs="Times New Roman"/>
                      <w:sz w:val="20"/>
                      <w:szCs w:val="20"/>
                    </w:rPr>
                  </m:ctrlPr>
                </m:sSubPr>
                <m:e>
                  <m:r>
                    <w:rPr>
                      <w:rFonts w:ascii="Cambria Math" w:hAnsi="Cambria Math" w:cs="Times New Roman"/>
                      <w:sz w:val="20"/>
                      <w:szCs w:val="20"/>
                    </w:rPr>
                    <m:t>t</m:t>
                  </m:r>
                </m:e>
                <m:sub>
                  <m:r>
                    <w:rPr>
                      <w:rFonts w:ascii="Cambria Math" w:hAnsi="Cambria Math" w:cs="Times New Roman"/>
                      <w:sz w:val="20"/>
                      <w:szCs w:val="20"/>
                    </w:rPr>
                    <m:t>a</m:t>
                  </m:r>
                </m:sub>
              </m:sSub>
            </m:oMath>
            <w:r w:rsidR="00131E1E" w:rsidRPr="00444FD0">
              <w:rPr>
                <w:rFonts w:ascii="Times New Roman" w:hAnsi="Times New Roman" w:cs="Times New Roman"/>
                <w:sz w:val="20"/>
                <w:szCs w:val="20"/>
              </w:rPr>
              <w:t xml:space="preserve"> (h)</w:t>
            </w:r>
          </w:p>
        </w:tc>
        <w:tc>
          <w:tcPr>
            <w:tcW w:w="2788" w:type="dxa"/>
          </w:tcPr>
          <w:p w14:paraId="17493306" w14:textId="3BEF0DAF" w:rsidR="00131E1E" w:rsidRPr="00444FD0" w:rsidRDefault="00131E1E" w:rsidP="00131E1E">
            <w:pPr>
              <w:spacing w:line="240" w:lineRule="atLeast"/>
              <w:jc w:val="center"/>
              <w:rPr>
                <w:rFonts w:ascii="Times New Roman" w:hAnsi="Times New Roman" w:cs="Times New Roman"/>
                <w:sz w:val="20"/>
                <w:szCs w:val="20"/>
              </w:rPr>
            </w:pPr>
            <w:r w:rsidRPr="00444FD0">
              <w:rPr>
                <w:rFonts w:ascii="Times New Roman" w:hAnsi="Times New Roman" w:cs="Times New Roman"/>
                <w:sz w:val="20"/>
                <w:szCs w:val="20"/>
              </w:rPr>
              <w:t>9.16</w:t>
            </w:r>
          </w:p>
        </w:tc>
        <w:tc>
          <w:tcPr>
            <w:tcW w:w="2788" w:type="dxa"/>
            <w:vAlign w:val="center"/>
          </w:tcPr>
          <w:p w14:paraId="6E3720F4" w14:textId="75D2F8EA" w:rsidR="00131E1E" w:rsidRPr="00444FD0" w:rsidRDefault="00131E1E" w:rsidP="00131E1E">
            <w:pPr>
              <w:spacing w:line="240" w:lineRule="atLeast"/>
              <w:jc w:val="center"/>
              <w:rPr>
                <w:rFonts w:ascii="Times New Roman" w:hAnsi="Times New Roman" w:cs="Times New Roman"/>
                <w:sz w:val="20"/>
                <w:szCs w:val="20"/>
              </w:rPr>
            </w:pPr>
            <w:r w:rsidRPr="00444FD0">
              <w:rPr>
                <w:rFonts w:ascii="Times New Roman" w:hAnsi="Times New Roman" w:cs="Times New Roman"/>
                <w:sz w:val="20"/>
                <w:szCs w:val="20"/>
              </w:rPr>
              <w:t>0.78</w:t>
            </w:r>
          </w:p>
        </w:tc>
      </w:tr>
      <w:tr w:rsidR="00131E1E" w:rsidRPr="00444FD0" w14:paraId="64C7FC4E" w14:textId="77777777" w:rsidTr="00FD5641">
        <w:tc>
          <w:tcPr>
            <w:tcW w:w="2788" w:type="dxa"/>
            <w:vAlign w:val="center"/>
          </w:tcPr>
          <w:p w14:paraId="70AAE07D" w14:textId="00193D7C" w:rsidR="00131E1E" w:rsidRPr="00444FD0" w:rsidRDefault="00131E1E" w:rsidP="00131E1E">
            <w:pPr>
              <w:spacing w:line="240" w:lineRule="atLeast"/>
              <w:jc w:val="center"/>
              <w:rPr>
                <w:rFonts w:ascii="Times New Roman" w:hAnsi="Times New Roman" w:cs="Times New Roman"/>
                <w:sz w:val="20"/>
                <w:szCs w:val="20"/>
              </w:rPr>
            </w:pPr>
            <w:r w:rsidRPr="00444FD0">
              <w:rPr>
                <w:rFonts w:ascii="Times New Roman" w:hAnsi="Times New Roman" w:cs="Times New Roman"/>
                <w:sz w:val="20"/>
                <w:szCs w:val="20"/>
              </w:rPr>
              <w:t>R2</w:t>
            </w:r>
          </w:p>
        </w:tc>
        <w:tc>
          <w:tcPr>
            <w:tcW w:w="2788" w:type="dxa"/>
          </w:tcPr>
          <w:p w14:paraId="66731F6F" w14:textId="03064BB7" w:rsidR="00131E1E" w:rsidRPr="00444FD0" w:rsidRDefault="00131E1E" w:rsidP="00131E1E">
            <w:pPr>
              <w:spacing w:line="240" w:lineRule="atLeast"/>
              <w:jc w:val="center"/>
              <w:rPr>
                <w:rFonts w:ascii="Times New Roman" w:hAnsi="Times New Roman" w:cs="Times New Roman"/>
                <w:sz w:val="20"/>
                <w:szCs w:val="20"/>
              </w:rPr>
            </w:pPr>
            <w:r w:rsidRPr="00444FD0">
              <w:rPr>
                <w:rFonts w:ascii="Times New Roman" w:hAnsi="Times New Roman" w:cs="Times New Roman"/>
                <w:sz w:val="20"/>
                <w:szCs w:val="20"/>
              </w:rPr>
              <w:t>0.991</w:t>
            </w:r>
          </w:p>
        </w:tc>
        <w:tc>
          <w:tcPr>
            <w:tcW w:w="2788" w:type="dxa"/>
            <w:vAlign w:val="center"/>
          </w:tcPr>
          <w:p w14:paraId="6989C142" w14:textId="677DA901" w:rsidR="00131E1E" w:rsidRPr="00444FD0" w:rsidRDefault="00131E1E" w:rsidP="00131E1E">
            <w:pPr>
              <w:spacing w:line="240" w:lineRule="atLeast"/>
              <w:jc w:val="center"/>
              <w:rPr>
                <w:rFonts w:ascii="Times New Roman" w:hAnsi="Times New Roman" w:cs="Times New Roman"/>
                <w:sz w:val="20"/>
                <w:szCs w:val="20"/>
              </w:rPr>
            </w:pPr>
            <w:r w:rsidRPr="00444FD0">
              <w:rPr>
                <w:rFonts w:ascii="Times New Roman" w:hAnsi="Times New Roman" w:cs="Times New Roman"/>
                <w:sz w:val="20"/>
                <w:szCs w:val="20"/>
              </w:rPr>
              <w:t>-</w:t>
            </w:r>
          </w:p>
        </w:tc>
      </w:tr>
    </w:tbl>
    <w:p w14:paraId="37254D3C" w14:textId="77777777" w:rsidR="000F7023" w:rsidRPr="00A63CF5" w:rsidRDefault="000F7023" w:rsidP="000F7023">
      <w:pPr>
        <w:rPr>
          <w:rFonts w:ascii="Times New Roman" w:hAnsi="Times New Roman" w:cs="Times New Roman"/>
          <w:sz w:val="24"/>
          <w:szCs w:val="24"/>
        </w:rPr>
      </w:pPr>
      <w:r w:rsidRPr="00A63CF5">
        <w:rPr>
          <w:rFonts w:ascii="Times New Roman" w:hAnsi="Times New Roman" w:cs="Times New Roman"/>
          <w:sz w:val="24"/>
          <w:szCs w:val="24"/>
        </w:rPr>
        <w:br w:type="page"/>
      </w:r>
    </w:p>
    <w:p w14:paraId="64FA9E62" w14:textId="31A418EF" w:rsidR="00444FD0" w:rsidRPr="00A63CF5" w:rsidRDefault="00444FD0" w:rsidP="00444FD0">
      <w:pPr>
        <w:spacing w:after="0" w:line="240" w:lineRule="atLeast"/>
        <w:jc w:val="both"/>
        <w:rPr>
          <w:rFonts w:ascii="Times New Roman" w:hAnsi="Times New Roman" w:cs="Times New Roman"/>
          <w:sz w:val="24"/>
          <w:szCs w:val="24"/>
        </w:rPr>
      </w:pPr>
      <w:r w:rsidRPr="00A63CF5">
        <w:rPr>
          <w:rFonts w:ascii="Times New Roman" w:hAnsi="Times New Roman" w:cs="Times New Roman"/>
          <w:sz w:val="24"/>
          <w:szCs w:val="24"/>
        </w:rPr>
        <w:lastRenderedPageBreak/>
        <w:t xml:space="preserve">Table </w:t>
      </w:r>
      <w:r w:rsidR="00E915D4">
        <w:rPr>
          <w:rFonts w:ascii="Times New Roman" w:hAnsi="Times New Roman" w:cs="Times New Roman"/>
          <w:sz w:val="24"/>
          <w:szCs w:val="24"/>
        </w:rPr>
        <w:t>6.</w:t>
      </w:r>
      <w:r w:rsidRPr="00A63CF5">
        <w:rPr>
          <w:rFonts w:ascii="Times New Roman" w:hAnsi="Times New Roman" w:cs="Times New Roman"/>
          <w:sz w:val="24"/>
          <w:szCs w:val="24"/>
        </w:rPr>
        <w:t xml:space="preserve"> </w:t>
      </w:r>
      <w:r w:rsidR="0016562E">
        <w:rPr>
          <w:rFonts w:ascii="Times New Roman" w:hAnsi="Times New Roman" w:cs="Times New Roman"/>
          <w:sz w:val="24"/>
          <w:szCs w:val="24"/>
        </w:rPr>
        <w:t xml:space="preserve">Organic acids </w:t>
      </w:r>
      <w:r w:rsidR="004F5C9D">
        <w:rPr>
          <w:rFonts w:ascii="Times New Roman" w:hAnsi="Times New Roman" w:cs="Times New Roman"/>
          <w:sz w:val="24"/>
          <w:szCs w:val="24"/>
        </w:rPr>
        <w:t xml:space="preserve">and ethanol </w:t>
      </w:r>
      <w:r w:rsidR="0016562E">
        <w:rPr>
          <w:rFonts w:ascii="Times New Roman" w:hAnsi="Times New Roman" w:cs="Times New Roman"/>
          <w:sz w:val="24"/>
          <w:szCs w:val="24"/>
        </w:rPr>
        <w:t>indentified and quantified in kefir</w:t>
      </w:r>
      <w:r w:rsidR="006A3F1A">
        <w:rPr>
          <w:rFonts w:ascii="Times New Roman" w:hAnsi="Times New Roman" w:cs="Times New Roman"/>
          <w:sz w:val="24"/>
          <w:szCs w:val="24"/>
        </w:rPr>
        <w:t xml:space="preserve"> at optimized conditions</w:t>
      </w:r>
    </w:p>
    <w:tbl>
      <w:tblPr>
        <w:tblStyle w:val="Tablaconcuadrcula"/>
        <w:tblW w:w="8784" w:type="dxa"/>
        <w:tblLook w:val="04A0" w:firstRow="1" w:lastRow="0" w:firstColumn="1" w:lastColumn="0" w:noHBand="0" w:noVBand="1"/>
      </w:tblPr>
      <w:tblGrid>
        <w:gridCol w:w="1696"/>
        <w:gridCol w:w="2362"/>
        <w:gridCol w:w="2363"/>
        <w:gridCol w:w="2363"/>
      </w:tblGrid>
      <w:tr w:rsidR="003D2CCE" w:rsidRPr="00D02748" w14:paraId="1BD3B65E" w14:textId="4B8BA006" w:rsidTr="003D2CCE">
        <w:tc>
          <w:tcPr>
            <w:tcW w:w="1696" w:type="dxa"/>
          </w:tcPr>
          <w:p w14:paraId="4BCBCAA2" w14:textId="0363AC2D" w:rsidR="003D2CCE" w:rsidRPr="00D02748" w:rsidRDefault="003D2CCE" w:rsidP="003D2CCE">
            <w:pPr>
              <w:rPr>
                <w:rFonts w:ascii="Times New Roman" w:hAnsi="Times New Roman" w:cs="Times New Roman"/>
                <w:b/>
                <w:bCs/>
                <w:sz w:val="20"/>
                <w:szCs w:val="20"/>
                <w:lang w:val="es-MX"/>
              </w:rPr>
            </w:pPr>
            <w:r w:rsidRPr="00D02748">
              <w:rPr>
                <w:rFonts w:ascii="Times New Roman" w:hAnsi="Times New Roman" w:cs="Times New Roman"/>
                <w:b/>
                <w:bCs/>
                <w:sz w:val="20"/>
                <w:szCs w:val="20"/>
                <w:lang w:val="es-MX"/>
              </w:rPr>
              <w:t>Compound</w:t>
            </w:r>
          </w:p>
        </w:tc>
        <w:tc>
          <w:tcPr>
            <w:tcW w:w="2362" w:type="dxa"/>
          </w:tcPr>
          <w:p w14:paraId="6429907A" w14:textId="310A9BAE" w:rsidR="003D2CCE" w:rsidRPr="00D02748" w:rsidRDefault="000C1F86" w:rsidP="003D2CCE">
            <w:pPr>
              <w:rPr>
                <w:rFonts w:ascii="Times New Roman" w:hAnsi="Times New Roman" w:cs="Times New Roman"/>
                <w:b/>
                <w:bCs/>
                <w:sz w:val="20"/>
                <w:szCs w:val="20"/>
                <w:lang w:val="es-MX"/>
              </w:rPr>
            </w:pPr>
            <w:r w:rsidRPr="00D02748">
              <w:rPr>
                <w:rFonts w:ascii="Times New Roman" w:hAnsi="Times New Roman" w:cs="Times New Roman"/>
                <w:b/>
                <w:bCs/>
                <w:sz w:val="20"/>
                <w:szCs w:val="20"/>
                <w:lang w:val="es-MX"/>
              </w:rPr>
              <w:t xml:space="preserve">Chemical </w:t>
            </w:r>
            <w:r w:rsidR="004F5C9D">
              <w:rPr>
                <w:rFonts w:ascii="Times New Roman" w:hAnsi="Times New Roman" w:cs="Times New Roman"/>
                <w:b/>
                <w:bCs/>
                <w:sz w:val="20"/>
                <w:szCs w:val="20"/>
                <w:lang w:val="es-MX"/>
              </w:rPr>
              <w:t>shift</w:t>
            </w:r>
            <w:r w:rsidR="003D2CCE" w:rsidRPr="00D02748">
              <w:rPr>
                <w:rFonts w:ascii="Times New Roman" w:hAnsi="Times New Roman" w:cs="Times New Roman"/>
                <w:b/>
                <w:bCs/>
                <w:sz w:val="20"/>
                <w:szCs w:val="20"/>
                <w:lang w:val="es-MX"/>
              </w:rPr>
              <w:t>/ppm</w:t>
            </w:r>
            <w:r w:rsidR="003D2CCE" w:rsidRPr="00D02748">
              <w:rPr>
                <w:rFonts w:ascii="Times New Roman" w:hAnsi="Times New Roman" w:cs="Times New Roman"/>
                <w:b/>
                <w:bCs/>
                <w:sz w:val="20"/>
                <w:szCs w:val="20"/>
                <w:vertAlign w:val="superscript"/>
                <w:lang w:val="es-MX"/>
              </w:rPr>
              <w:t>a</w:t>
            </w:r>
          </w:p>
        </w:tc>
        <w:tc>
          <w:tcPr>
            <w:tcW w:w="2363" w:type="dxa"/>
          </w:tcPr>
          <w:p w14:paraId="29987A2E" w14:textId="467A7737" w:rsidR="003D2CCE" w:rsidRPr="00D02748" w:rsidRDefault="000C1F86" w:rsidP="003D2CCE">
            <w:pPr>
              <w:rPr>
                <w:rFonts w:ascii="Times New Roman" w:hAnsi="Times New Roman" w:cs="Times New Roman"/>
                <w:b/>
                <w:bCs/>
                <w:sz w:val="20"/>
                <w:szCs w:val="20"/>
              </w:rPr>
            </w:pPr>
            <w:r w:rsidRPr="00D02748">
              <w:rPr>
                <w:rFonts w:ascii="Times New Roman" w:hAnsi="Times New Roman" w:cs="Times New Roman"/>
                <w:b/>
                <w:bCs/>
                <w:sz w:val="20"/>
                <w:szCs w:val="20"/>
              </w:rPr>
              <w:t>Percentage</w:t>
            </w:r>
            <w:r w:rsidR="003D2CCE" w:rsidRPr="00D02748">
              <w:rPr>
                <w:rFonts w:ascii="Times New Roman" w:hAnsi="Times New Roman" w:cs="Times New Roman"/>
                <w:b/>
                <w:bCs/>
                <w:sz w:val="20"/>
                <w:szCs w:val="20"/>
              </w:rPr>
              <w:t xml:space="preserve"> m/m </w:t>
            </w:r>
            <w:r w:rsidRPr="00D02748">
              <w:rPr>
                <w:rFonts w:ascii="Times New Roman" w:hAnsi="Times New Roman" w:cs="Times New Roman"/>
                <w:b/>
                <w:bCs/>
                <w:sz w:val="20"/>
                <w:szCs w:val="20"/>
              </w:rPr>
              <w:t xml:space="preserve">in </w:t>
            </w:r>
            <w:r w:rsidR="005D6B44" w:rsidRPr="00D02748">
              <w:rPr>
                <w:rFonts w:ascii="Times New Roman" w:hAnsi="Times New Roman" w:cs="Times New Roman"/>
                <w:b/>
                <w:bCs/>
                <w:sz w:val="20"/>
                <w:szCs w:val="20"/>
              </w:rPr>
              <w:t>supernatant</w:t>
            </w:r>
            <w:r w:rsidR="003D2CCE" w:rsidRPr="00D02748">
              <w:rPr>
                <w:rFonts w:ascii="Times New Roman" w:hAnsi="Times New Roman" w:cs="Times New Roman"/>
                <w:b/>
                <w:bCs/>
                <w:sz w:val="20"/>
                <w:szCs w:val="20"/>
              </w:rPr>
              <w:t xml:space="preserve">  </w:t>
            </w:r>
            <w:r w:rsidRPr="00D02748">
              <w:rPr>
                <w:rFonts w:ascii="Times New Roman" w:hAnsi="Times New Roman" w:cs="Times New Roman"/>
                <w:b/>
                <w:bCs/>
                <w:sz w:val="20"/>
                <w:szCs w:val="20"/>
              </w:rPr>
              <w:t>(</w:t>
            </w:r>
            <w:r w:rsidR="003D2CCE" w:rsidRPr="00D02748">
              <w:rPr>
                <w:rFonts w:ascii="Times New Roman" w:hAnsi="Times New Roman" w:cs="Times New Roman"/>
                <w:b/>
                <w:bCs/>
                <w:sz w:val="20"/>
                <w:szCs w:val="20"/>
              </w:rPr>
              <w:t>%</w:t>
            </w:r>
            <w:r w:rsidRPr="00D02748">
              <w:rPr>
                <w:rFonts w:ascii="Times New Roman" w:hAnsi="Times New Roman" w:cs="Times New Roman"/>
                <w:b/>
                <w:bCs/>
                <w:sz w:val="20"/>
                <w:szCs w:val="20"/>
              </w:rPr>
              <w:t>)</w:t>
            </w:r>
          </w:p>
        </w:tc>
        <w:tc>
          <w:tcPr>
            <w:tcW w:w="2363" w:type="dxa"/>
          </w:tcPr>
          <w:p w14:paraId="4686E676" w14:textId="4C97D004" w:rsidR="003D2CCE" w:rsidRPr="00D02748" w:rsidRDefault="0013285B" w:rsidP="003D2CCE">
            <w:pPr>
              <w:rPr>
                <w:rFonts w:ascii="Times New Roman" w:hAnsi="Times New Roman" w:cs="Times New Roman"/>
                <w:b/>
                <w:bCs/>
                <w:sz w:val="20"/>
                <w:szCs w:val="20"/>
                <w:lang w:val="es-MX"/>
              </w:rPr>
            </w:pPr>
            <w:r w:rsidRPr="00D02748">
              <w:rPr>
                <w:rFonts w:ascii="Times New Roman" w:hAnsi="Times New Roman" w:cs="Times New Roman"/>
                <w:b/>
                <w:bCs/>
                <w:sz w:val="20"/>
                <w:szCs w:val="20"/>
                <w:lang w:val="es-MX"/>
              </w:rPr>
              <w:t>Percentage in kefir</w:t>
            </w:r>
            <w:r w:rsidR="003D2CCE" w:rsidRPr="00D02748">
              <w:rPr>
                <w:rFonts w:ascii="Times New Roman" w:hAnsi="Times New Roman" w:cs="Times New Roman"/>
                <w:b/>
                <w:bCs/>
                <w:sz w:val="20"/>
                <w:szCs w:val="20"/>
                <w:lang w:val="es-MX"/>
              </w:rPr>
              <w:t xml:space="preserve">  </w:t>
            </w:r>
            <w:r w:rsidRPr="00D02748">
              <w:rPr>
                <w:rFonts w:ascii="Times New Roman" w:hAnsi="Times New Roman" w:cs="Times New Roman"/>
                <w:b/>
                <w:bCs/>
                <w:sz w:val="20"/>
                <w:szCs w:val="20"/>
                <w:lang w:val="es-MX"/>
              </w:rPr>
              <w:t>(</w:t>
            </w:r>
            <w:r w:rsidR="003D2CCE" w:rsidRPr="00D02748">
              <w:rPr>
                <w:rFonts w:ascii="Times New Roman" w:hAnsi="Times New Roman" w:cs="Times New Roman"/>
                <w:b/>
                <w:bCs/>
                <w:sz w:val="20"/>
                <w:szCs w:val="20"/>
                <w:lang w:val="es-MX"/>
              </w:rPr>
              <w:t>%</w:t>
            </w:r>
            <w:r w:rsidRPr="00D02748">
              <w:rPr>
                <w:rFonts w:ascii="Times New Roman" w:hAnsi="Times New Roman" w:cs="Times New Roman"/>
                <w:b/>
                <w:bCs/>
                <w:sz w:val="20"/>
                <w:szCs w:val="20"/>
                <w:lang w:val="es-MX"/>
              </w:rPr>
              <w:t>)</w:t>
            </w:r>
          </w:p>
        </w:tc>
      </w:tr>
      <w:tr w:rsidR="003D2CCE" w:rsidRPr="00D02748" w14:paraId="53B9788A" w14:textId="11957524" w:rsidTr="003D2CCE">
        <w:tc>
          <w:tcPr>
            <w:tcW w:w="1696" w:type="dxa"/>
          </w:tcPr>
          <w:p w14:paraId="24080419" w14:textId="2A9AFEB8" w:rsidR="003D2CCE" w:rsidRPr="00D02748" w:rsidRDefault="009A5FAA"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Acetic Acid</w:t>
            </w:r>
          </w:p>
        </w:tc>
        <w:tc>
          <w:tcPr>
            <w:tcW w:w="2362" w:type="dxa"/>
          </w:tcPr>
          <w:p w14:paraId="629205A7" w14:textId="77777777" w:rsidR="003D2CCE" w:rsidRPr="00D02748" w:rsidRDefault="003D2CCE"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1.95 (</w:t>
            </w:r>
            <w:r w:rsidRPr="00D02748">
              <w:rPr>
                <w:rFonts w:ascii="Times New Roman" w:hAnsi="Times New Roman" w:cs="Times New Roman"/>
                <w:i/>
                <w:iCs/>
                <w:sz w:val="20"/>
                <w:szCs w:val="20"/>
                <w:lang w:val="es-MX"/>
              </w:rPr>
              <w:t>s</w:t>
            </w:r>
            <w:r w:rsidRPr="00D02748">
              <w:rPr>
                <w:rFonts w:ascii="Times New Roman" w:hAnsi="Times New Roman" w:cs="Times New Roman"/>
                <w:sz w:val="20"/>
                <w:szCs w:val="20"/>
                <w:lang w:val="es-MX"/>
              </w:rPr>
              <w:t>)</w:t>
            </w:r>
          </w:p>
        </w:tc>
        <w:tc>
          <w:tcPr>
            <w:tcW w:w="2363" w:type="dxa"/>
          </w:tcPr>
          <w:p w14:paraId="16EFB7F4" w14:textId="72AEF36C" w:rsidR="003D2CCE" w:rsidRPr="00D02748" w:rsidRDefault="003D2CCE"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(0.199 ± 0.001)</w:t>
            </w:r>
          </w:p>
        </w:tc>
        <w:tc>
          <w:tcPr>
            <w:tcW w:w="2363" w:type="dxa"/>
          </w:tcPr>
          <w:p w14:paraId="2DBB8F84" w14:textId="6767788E" w:rsidR="003D2CCE" w:rsidRPr="00D02748" w:rsidRDefault="003D2CCE"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(0.125 ± 0.001)</w:t>
            </w:r>
          </w:p>
        </w:tc>
      </w:tr>
      <w:tr w:rsidR="003D2CCE" w:rsidRPr="00D02748" w14:paraId="7DA4F274" w14:textId="48E63034" w:rsidTr="003D2CCE">
        <w:tc>
          <w:tcPr>
            <w:tcW w:w="1696" w:type="dxa"/>
          </w:tcPr>
          <w:p w14:paraId="0D523495" w14:textId="1B19B318" w:rsidR="003D2CCE" w:rsidRPr="00D02748" w:rsidRDefault="003D2CCE"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Et</w:t>
            </w:r>
            <w:r w:rsidR="009A5FAA" w:rsidRPr="00D02748">
              <w:rPr>
                <w:rFonts w:ascii="Times New Roman" w:hAnsi="Times New Roman" w:cs="Times New Roman"/>
                <w:sz w:val="20"/>
                <w:szCs w:val="20"/>
                <w:lang w:val="es-MX"/>
              </w:rPr>
              <w:t>hanol</w:t>
            </w:r>
          </w:p>
        </w:tc>
        <w:tc>
          <w:tcPr>
            <w:tcW w:w="2362" w:type="dxa"/>
          </w:tcPr>
          <w:p w14:paraId="25B7E191" w14:textId="77777777" w:rsidR="003D2CCE" w:rsidRPr="00D02748" w:rsidRDefault="003D2CCE"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1.18 (</w:t>
            </w:r>
            <w:r w:rsidRPr="00D02748">
              <w:rPr>
                <w:rFonts w:ascii="Times New Roman" w:hAnsi="Times New Roman" w:cs="Times New Roman"/>
                <w:i/>
                <w:iCs/>
                <w:sz w:val="20"/>
                <w:szCs w:val="20"/>
                <w:lang w:val="es-MX"/>
              </w:rPr>
              <w:t>t</w:t>
            </w:r>
            <w:r w:rsidRPr="00D02748">
              <w:rPr>
                <w:rFonts w:ascii="Times New Roman" w:hAnsi="Times New Roman" w:cs="Times New Roman"/>
                <w:sz w:val="20"/>
                <w:szCs w:val="20"/>
                <w:lang w:val="es-MX"/>
              </w:rPr>
              <w:t>)</w:t>
            </w:r>
          </w:p>
        </w:tc>
        <w:tc>
          <w:tcPr>
            <w:tcW w:w="2363" w:type="dxa"/>
          </w:tcPr>
          <w:p w14:paraId="1A553C50" w14:textId="77777777" w:rsidR="003D2CCE" w:rsidRPr="00D02748" w:rsidRDefault="003D2CCE"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(0.0021 ± 0.0003)</w:t>
            </w:r>
          </w:p>
        </w:tc>
        <w:tc>
          <w:tcPr>
            <w:tcW w:w="2363" w:type="dxa"/>
          </w:tcPr>
          <w:p w14:paraId="41D4122F" w14:textId="0788E0D7" w:rsidR="003D2CCE" w:rsidRPr="00D02748" w:rsidRDefault="003D2CCE"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(0.0013 ± 0.0002)</w:t>
            </w:r>
          </w:p>
        </w:tc>
      </w:tr>
      <w:tr w:rsidR="003D2CCE" w:rsidRPr="00D02748" w14:paraId="460FC033" w14:textId="3982146F" w:rsidTr="003D2CCE">
        <w:tc>
          <w:tcPr>
            <w:tcW w:w="1696" w:type="dxa"/>
          </w:tcPr>
          <w:p w14:paraId="3BF649CC" w14:textId="41D7A377" w:rsidR="003D2CCE" w:rsidRPr="00D02748" w:rsidRDefault="009A5FAA"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Formic Acid</w:t>
            </w:r>
          </w:p>
        </w:tc>
        <w:tc>
          <w:tcPr>
            <w:tcW w:w="2362" w:type="dxa"/>
          </w:tcPr>
          <w:p w14:paraId="7279E21C" w14:textId="77777777" w:rsidR="003D2CCE" w:rsidRPr="00D02748" w:rsidRDefault="003D2CCE"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8.45 (</w:t>
            </w:r>
            <w:r w:rsidRPr="00D02748">
              <w:rPr>
                <w:rFonts w:ascii="Times New Roman" w:hAnsi="Times New Roman" w:cs="Times New Roman"/>
                <w:i/>
                <w:iCs/>
                <w:sz w:val="20"/>
                <w:szCs w:val="20"/>
                <w:lang w:val="es-MX"/>
              </w:rPr>
              <w:t>s</w:t>
            </w:r>
            <w:r w:rsidRPr="00D02748">
              <w:rPr>
                <w:rFonts w:ascii="Times New Roman" w:hAnsi="Times New Roman" w:cs="Times New Roman"/>
                <w:sz w:val="20"/>
                <w:szCs w:val="20"/>
                <w:lang w:val="es-MX"/>
              </w:rPr>
              <w:t>)</w:t>
            </w:r>
          </w:p>
        </w:tc>
        <w:tc>
          <w:tcPr>
            <w:tcW w:w="2363" w:type="dxa"/>
          </w:tcPr>
          <w:p w14:paraId="48E4458E" w14:textId="77777777" w:rsidR="003D2CCE" w:rsidRPr="00D02748" w:rsidRDefault="003D2CCE"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(0.008 ± 0.002)</w:t>
            </w:r>
          </w:p>
        </w:tc>
        <w:tc>
          <w:tcPr>
            <w:tcW w:w="2363" w:type="dxa"/>
          </w:tcPr>
          <w:p w14:paraId="4E56BDB1" w14:textId="2926583F" w:rsidR="003D2CCE" w:rsidRPr="00D02748" w:rsidRDefault="003D2CCE"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(0.005 ± 0.001)</w:t>
            </w:r>
          </w:p>
        </w:tc>
      </w:tr>
      <w:tr w:rsidR="003D2CCE" w:rsidRPr="00D02748" w14:paraId="36EB4804" w14:textId="11C775BB" w:rsidTr="003D2CCE">
        <w:tc>
          <w:tcPr>
            <w:tcW w:w="1696" w:type="dxa"/>
          </w:tcPr>
          <w:p w14:paraId="654D372C" w14:textId="4BF7E895" w:rsidR="003D2CCE" w:rsidRPr="00D02748" w:rsidRDefault="009A5FAA"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Lactic Acid</w:t>
            </w:r>
          </w:p>
        </w:tc>
        <w:tc>
          <w:tcPr>
            <w:tcW w:w="2362" w:type="dxa"/>
          </w:tcPr>
          <w:p w14:paraId="5E4A7A3C" w14:textId="77777777" w:rsidR="003D2CCE" w:rsidRPr="00D02748" w:rsidRDefault="003D2CCE"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1.34 (</w:t>
            </w:r>
            <w:r w:rsidRPr="00D02748">
              <w:rPr>
                <w:rFonts w:ascii="Times New Roman" w:hAnsi="Times New Roman" w:cs="Times New Roman"/>
                <w:i/>
                <w:iCs/>
                <w:sz w:val="20"/>
                <w:szCs w:val="20"/>
                <w:lang w:val="es-MX"/>
              </w:rPr>
              <w:t>d</w:t>
            </w:r>
            <w:r w:rsidRPr="00D02748">
              <w:rPr>
                <w:rFonts w:ascii="Times New Roman" w:hAnsi="Times New Roman" w:cs="Times New Roman"/>
                <w:sz w:val="20"/>
                <w:szCs w:val="20"/>
                <w:lang w:val="es-MX"/>
              </w:rPr>
              <w:t>)</w:t>
            </w:r>
          </w:p>
        </w:tc>
        <w:tc>
          <w:tcPr>
            <w:tcW w:w="2363" w:type="dxa"/>
          </w:tcPr>
          <w:p w14:paraId="6A40352C" w14:textId="77777777" w:rsidR="003D2CCE" w:rsidRPr="00D02748" w:rsidRDefault="003D2CCE"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(0.84 ± 0.02)</w:t>
            </w:r>
          </w:p>
        </w:tc>
        <w:tc>
          <w:tcPr>
            <w:tcW w:w="2363" w:type="dxa"/>
          </w:tcPr>
          <w:p w14:paraId="2BFC53D0" w14:textId="3F142EF2" w:rsidR="003D2CCE" w:rsidRPr="00D02748" w:rsidRDefault="003D2CCE"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(0.53 ± 0.01)</w:t>
            </w:r>
          </w:p>
        </w:tc>
      </w:tr>
      <w:tr w:rsidR="003D2CCE" w:rsidRPr="00D02748" w14:paraId="604434B2" w14:textId="2E559C64" w:rsidTr="003D2CCE">
        <w:tc>
          <w:tcPr>
            <w:tcW w:w="1696" w:type="dxa"/>
          </w:tcPr>
          <w:p w14:paraId="7B36A302" w14:textId="29EC6F22" w:rsidR="003D2CCE" w:rsidRPr="00D02748" w:rsidRDefault="00484BA7"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Orotic Acid</w:t>
            </w:r>
          </w:p>
        </w:tc>
        <w:tc>
          <w:tcPr>
            <w:tcW w:w="2362" w:type="dxa"/>
          </w:tcPr>
          <w:p w14:paraId="7A187098" w14:textId="77777777" w:rsidR="003D2CCE" w:rsidRPr="00D02748" w:rsidRDefault="003D2CCE"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6.20 (</w:t>
            </w:r>
            <w:r w:rsidRPr="00D02748">
              <w:rPr>
                <w:rFonts w:ascii="Times New Roman" w:hAnsi="Times New Roman" w:cs="Times New Roman"/>
                <w:i/>
                <w:iCs/>
                <w:sz w:val="20"/>
                <w:szCs w:val="20"/>
                <w:lang w:val="es-MX"/>
              </w:rPr>
              <w:t>s</w:t>
            </w:r>
            <w:r w:rsidRPr="00D02748">
              <w:rPr>
                <w:rFonts w:ascii="Times New Roman" w:hAnsi="Times New Roman" w:cs="Times New Roman"/>
                <w:sz w:val="20"/>
                <w:szCs w:val="20"/>
                <w:lang w:val="es-MX"/>
              </w:rPr>
              <w:t>)</w:t>
            </w:r>
          </w:p>
        </w:tc>
        <w:tc>
          <w:tcPr>
            <w:tcW w:w="2363" w:type="dxa"/>
          </w:tcPr>
          <w:p w14:paraId="16A47494" w14:textId="77777777" w:rsidR="003D2CCE" w:rsidRPr="00D02748" w:rsidRDefault="003D2CCE"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(0.007 ± 0.003)</w:t>
            </w:r>
          </w:p>
        </w:tc>
        <w:tc>
          <w:tcPr>
            <w:tcW w:w="2363" w:type="dxa"/>
          </w:tcPr>
          <w:p w14:paraId="255D6F83" w14:textId="0459CD63" w:rsidR="003D2CCE" w:rsidRPr="00D02748" w:rsidRDefault="003D2CCE"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(0.004 ± 0.002)</w:t>
            </w:r>
          </w:p>
        </w:tc>
      </w:tr>
      <w:tr w:rsidR="003D2CCE" w:rsidRPr="00D02748" w14:paraId="4F096257" w14:textId="36E95BF4" w:rsidTr="003D2CCE">
        <w:tc>
          <w:tcPr>
            <w:tcW w:w="1696" w:type="dxa"/>
          </w:tcPr>
          <w:p w14:paraId="33A672E5" w14:textId="238E171C" w:rsidR="003D2CCE" w:rsidRPr="00D02748" w:rsidRDefault="009A5FAA"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Succinic Acid</w:t>
            </w:r>
          </w:p>
        </w:tc>
        <w:tc>
          <w:tcPr>
            <w:tcW w:w="2362" w:type="dxa"/>
          </w:tcPr>
          <w:p w14:paraId="13929A0E" w14:textId="77777777" w:rsidR="003D2CCE" w:rsidRPr="00D02748" w:rsidRDefault="003D2CCE"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2.48 (</w:t>
            </w:r>
            <w:r w:rsidRPr="00D02748">
              <w:rPr>
                <w:rFonts w:ascii="Times New Roman" w:hAnsi="Times New Roman" w:cs="Times New Roman"/>
                <w:i/>
                <w:iCs/>
                <w:sz w:val="20"/>
                <w:szCs w:val="20"/>
                <w:lang w:val="es-MX"/>
              </w:rPr>
              <w:t>s</w:t>
            </w:r>
            <w:r w:rsidRPr="00D02748">
              <w:rPr>
                <w:rFonts w:ascii="Times New Roman" w:hAnsi="Times New Roman" w:cs="Times New Roman"/>
                <w:sz w:val="20"/>
                <w:szCs w:val="20"/>
                <w:lang w:val="es-MX"/>
              </w:rPr>
              <w:t>)</w:t>
            </w:r>
          </w:p>
        </w:tc>
        <w:tc>
          <w:tcPr>
            <w:tcW w:w="2363" w:type="dxa"/>
          </w:tcPr>
          <w:p w14:paraId="7A2CBCE9" w14:textId="77777777" w:rsidR="003D2CCE" w:rsidRPr="00D02748" w:rsidRDefault="003D2CCE"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(0.015 ± 0.003)</w:t>
            </w:r>
          </w:p>
        </w:tc>
        <w:tc>
          <w:tcPr>
            <w:tcW w:w="2363" w:type="dxa"/>
          </w:tcPr>
          <w:p w14:paraId="317965ED" w14:textId="04290FC8" w:rsidR="003D2CCE" w:rsidRPr="00D02748" w:rsidRDefault="003D2CCE" w:rsidP="003D2CCE">
            <w:pPr>
              <w:rPr>
                <w:rFonts w:ascii="Times New Roman" w:hAnsi="Times New Roman" w:cs="Times New Roman"/>
                <w:sz w:val="20"/>
                <w:szCs w:val="20"/>
                <w:lang w:val="es-MX"/>
              </w:rPr>
            </w:pPr>
            <w:r w:rsidRPr="00D02748">
              <w:rPr>
                <w:rFonts w:ascii="Times New Roman" w:hAnsi="Times New Roman" w:cs="Times New Roman"/>
                <w:sz w:val="20"/>
                <w:szCs w:val="20"/>
                <w:lang w:val="es-MX"/>
              </w:rPr>
              <w:t>(0.009 ± 0.002)</w:t>
            </w:r>
          </w:p>
        </w:tc>
      </w:tr>
    </w:tbl>
    <w:p w14:paraId="293B26A0" w14:textId="1DA19519" w:rsidR="001827E6" w:rsidRPr="00E915D4" w:rsidRDefault="001827E6" w:rsidP="001827E6">
      <w:pPr>
        <w:rPr>
          <w:rFonts w:ascii="Times New Roman" w:hAnsi="Times New Roman" w:cs="Times New Roman"/>
        </w:rPr>
      </w:pPr>
      <w:r w:rsidRPr="00E915D4">
        <w:rPr>
          <w:rFonts w:ascii="Times New Roman" w:hAnsi="Times New Roman" w:cs="Times New Roman"/>
          <w:vertAlign w:val="superscript"/>
        </w:rPr>
        <w:t>a</w:t>
      </w:r>
      <w:r w:rsidRPr="00E915D4">
        <w:rPr>
          <w:rFonts w:ascii="Times New Roman" w:hAnsi="Times New Roman" w:cs="Times New Roman"/>
        </w:rPr>
        <w:t xml:space="preserve"> </w:t>
      </w:r>
      <w:r w:rsidRPr="00E915D4">
        <w:rPr>
          <w:rFonts w:ascii="Times New Roman" w:hAnsi="Times New Roman" w:cs="Times New Roman"/>
          <w:sz w:val="18"/>
          <w:szCs w:val="18"/>
        </w:rPr>
        <w:t>Multiplicities; s, singlet; d, doublet; t, triplet. Chemical shifts shown are placed in the center of the signals.</w:t>
      </w:r>
    </w:p>
    <w:p w14:paraId="36012524" w14:textId="4A368939" w:rsidR="00444FD0" w:rsidRDefault="00444FD0">
      <w:pPr>
        <w:rPr>
          <w:rFonts w:ascii="Times New Roman" w:hAnsi="Times New Roman" w:cs="Times New Roman"/>
          <w:sz w:val="24"/>
          <w:szCs w:val="24"/>
        </w:rPr>
      </w:pPr>
      <w:r>
        <w:rPr>
          <w:rFonts w:ascii="Times New Roman" w:hAnsi="Times New Roman" w:cs="Times New Roman"/>
          <w:sz w:val="24"/>
          <w:szCs w:val="24"/>
        </w:rPr>
        <w:br w:type="page"/>
      </w:r>
    </w:p>
    <w:p w14:paraId="5C98A17C" w14:textId="2AFFE501" w:rsidR="00700E2B" w:rsidRPr="00A63CF5" w:rsidRDefault="002A6F4A" w:rsidP="000F7023">
      <w:pPr>
        <w:spacing w:afterLines="160" w:after="384" w:line="480" w:lineRule="auto"/>
        <w:jc w:val="both"/>
        <w:rPr>
          <w:rFonts w:ascii="Times New Roman" w:hAnsi="Times New Roman" w:cs="Times New Roman"/>
          <w:sz w:val="24"/>
          <w:szCs w:val="24"/>
        </w:rPr>
      </w:pPr>
      <w:r w:rsidRPr="00A63CF5">
        <w:rPr>
          <w:rFonts w:ascii="Times New Roman" w:hAnsi="Times New Roman" w:cs="Times New Roman"/>
          <w:sz w:val="24"/>
          <w:szCs w:val="24"/>
        </w:rPr>
        <w:lastRenderedPageBreak/>
        <w:t>de Sainz</w:t>
      </w:r>
      <w:r w:rsidR="00E85C37" w:rsidRPr="00A63CF5">
        <w:rPr>
          <w:rFonts w:ascii="Times New Roman" w:hAnsi="Times New Roman" w:cs="Times New Roman"/>
          <w:sz w:val="24"/>
          <w:szCs w:val="24"/>
        </w:rPr>
        <w:t xml:space="preserve">, </w:t>
      </w:r>
      <w:r w:rsidR="00234869" w:rsidRPr="00A63CF5">
        <w:rPr>
          <w:rFonts w:ascii="Times New Roman" w:hAnsi="Times New Roman" w:cs="Times New Roman"/>
          <w:sz w:val="24"/>
          <w:szCs w:val="24"/>
        </w:rPr>
        <w:t>Figure 1.</w:t>
      </w:r>
      <w:r w:rsidR="00BA44A9" w:rsidRPr="00A63CF5">
        <w:t xml:space="preserve"> </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96"/>
        <w:gridCol w:w="4100"/>
      </w:tblGrid>
      <w:tr w:rsidR="002A6F4A" w:rsidRPr="00A63CF5" w14:paraId="63C2A6D0" w14:textId="77777777" w:rsidTr="002A6F4A">
        <w:tc>
          <w:tcPr>
            <w:tcW w:w="4623" w:type="dxa"/>
            <w:vAlign w:val="center"/>
          </w:tcPr>
          <w:p w14:paraId="3B70BBD3" w14:textId="77777777" w:rsidR="002A6F4A" w:rsidRPr="00A63CF5" w:rsidRDefault="002A6F4A" w:rsidP="007E6EA1">
            <w:pPr>
              <w:jc w:val="center"/>
              <w:rPr>
                <w:rFonts w:ascii="Arial" w:hAnsi="Arial" w:cs="Arial"/>
                <w:sz w:val="18"/>
                <w:szCs w:val="18"/>
              </w:rPr>
            </w:pPr>
            <w:r w:rsidRPr="00A63CF5">
              <w:rPr>
                <w:rFonts w:ascii="Arial" w:hAnsi="Arial" w:cs="Arial"/>
                <w:sz w:val="18"/>
                <w:szCs w:val="18"/>
              </w:rPr>
              <w:drawing>
                <wp:inline distT="0" distB="0" distL="0" distR="0" wp14:anchorId="71C1DDD5" wp14:editId="18871ABE">
                  <wp:extent cx="2402840" cy="2070179"/>
                  <wp:effectExtent l="0" t="0" r="0" b="6350"/>
                  <wp:docPr id="2" name="Imagen 2" descr="Gráfico, Gráfico de superfici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Gráfico, Gráfico de superficie&#10;&#10;Descripción generada automáticamente"/>
                          <pic:cNvPicPr/>
                        </pic:nvPicPr>
                        <pic:blipFill rotWithShape="1">
                          <a:blip r:embed="rId13" cstate="print">
                            <a:extLst>
                              <a:ext uri="{28A0092B-C50C-407E-A947-70E740481C1C}">
                                <a14:useLocalDpi xmlns:a14="http://schemas.microsoft.com/office/drawing/2010/main" val="0"/>
                              </a:ext>
                            </a:extLst>
                          </a:blip>
                          <a:srcRect l="4228" r="6586"/>
                          <a:stretch/>
                        </pic:blipFill>
                        <pic:spPr bwMode="auto">
                          <a:xfrm>
                            <a:off x="0" y="0"/>
                            <a:ext cx="2402840" cy="2070179"/>
                          </a:xfrm>
                          <a:prstGeom prst="rect">
                            <a:avLst/>
                          </a:prstGeom>
                          <a:ln>
                            <a:noFill/>
                          </a:ln>
                          <a:extLst>
                            <a:ext uri="{53640926-AAD7-44D8-BBD7-CCE9431645EC}">
                              <a14:shadowObscured xmlns:a14="http://schemas.microsoft.com/office/drawing/2010/main"/>
                            </a:ext>
                          </a:extLst>
                        </pic:spPr>
                      </pic:pic>
                    </a:graphicData>
                  </a:graphic>
                </wp:inline>
              </w:drawing>
            </w:r>
          </w:p>
          <w:p w14:paraId="6EE251FC" w14:textId="77777777" w:rsidR="002A6F4A" w:rsidRPr="00A63CF5" w:rsidRDefault="002A6F4A" w:rsidP="007E6EA1">
            <w:pPr>
              <w:pStyle w:val="MDPI52figure"/>
              <w:rPr>
                <w:b/>
                <w:noProof/>
                <w:sz w:val="18"/>
                <w:szCs w:val="18"/>
              </w:rPr>
            </w:pPr>
            <w:r w:rsidRPr="00A63CF5">
              <w:rPr>
                <w:rFonts w:ascii="Arial" w:hAnsi="Arial" w:cs="Arial"/>
                <w:noProof/>
                <w:sz w:val="18"/>
                <w:szCs w:val="18"/>
              </w:rPr>
              <w:t>(a)</w:t>
            </w:r>
          </w:p>
        </w:tc>
        <w:tc>
          <w:tcPr>
            <w:tcW w:w="4073" w:type="dxa"/>
            <w:vAlign w:val="center"/>
          </w:tcPr>
          <w:p w14:paraId="7B70238F" w14:textId="039D3958" w:rsidR="002A6F4A" w:rsidRPr="00A63CF5" w:rsidRDefault="002F63F8" w:rsidP="007E6EA1">
            <w:pPr>
              <w:jc w:val="center"/>
              <w:rPr>
                <w:rFonts w:ascii="Arial" w:hAnsi="Arial" w:cs="Arial"/>
                <w:sz w:val="18"/>
                <w:szCs w:val="18"/>
              </w:rPr>
            </w:pPr>
            <w:r w:rsidRPr="00A63CF5">
              <w:rPr>
                <w:rFonts w:ascii="Arial" w:hAnsi="Arial" w:cs="Arial"/>
                <w:sz w:val="18"/>
                <w:szCs w:val="18"/>
              </w:rPr>
              <w:drawing>
                <wp:inline distT="0" distB="0" distL="0" distR="0" wp14:anchorId="41AD9346" wp14:editId="3AF7C803">
                  <wp:extent cx="2466635" cy="2029598"/>
                  <wp:effectExtent l="0" t="0" r="0" b="8890"/>
                  <wp:docPr id="8" name="Imagen 8" descr="Gráfico, Gráfico de superfici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Gráfico, Gráfico de superficie&#10;&#10;Descripción generada automáticamente"/>
                          <pic:cNvPicPr/>
                        </pic:nvPicPr>
                        <pic:blipFill rotWithShape="1">
                          <a:blip r:embed="rId14">
                            <a:extLst>
                              <a:ext uri="{28A0092B-C50C-407E-A947-70E740481C1C}">
                                <a14:useLocalDpi xmlns:a14="http://schemas.microsoft.com/office/drawing/2010/main" val="0"/>
                              </a:ext>
                            </a:extLst>
                          </a:blip>
                          <a:srcRect t="3168" r="8815"/>
                          <a:stretch/>
                        </pic:blipFill>
                        <pic:spPr bwMode="auto">
                          <a:xfrm>
                            <a:off x="0" y="0"/>
                            <a:ext cx="2466635" cy="2029598"/>
                          </a:xfrm>
                          <a:prstGeom prst="rect">
                            <a:avLst/>
                          </a:prstGeom>
                          <a:ln>
                            <a:noFill/>
                          </a:ln>
                          <a:extLst>
                            <a:ext uri="{53640926-AAD7-44D8-BBD7-CCE9431645EC}">
                              <a14:shadowObscured xmlns:a14="http://schemas.microsoft.com/office/drawing/2010/main"/>
                            </a:ext>
                          </a:extLst>
                        </pic:spPr>
                      </pic:pic>
                    </a:graphicData>
                  </a:graphic>
                </wp:inline>
              </w:drawing>
            </w:r>
          </w:p>
          <w:p w14:paraId="18111E43" w14:textId="77777777" w:rsidR="002A6F4A" w:rsidRPr="00A63CF5" w:rsidRDefault="002A6F4A" w:rsidP="007E6EA1">
            <w:pPr>
              <w:pStyle w:val="MDPI52figure"/>
              <w:rPr>
                <w:b/>
                <w:noProof/>
                <w:sz w:val="18"/>
                <w:szCs w:val="18"/>
              </w:rPr>
            </w:pPr>
            <w:r w:rsidRPr="00A63CF5">
              <w:rPr>
                <w:rFonts w:ascii="Arial" w:hAnsi="Arial" w:cs="Arial"/>
                <w:noProof/>
                <w:sz w:val="18"/>
                <w:szCs w:val="18"/>
              </w:rPr>
              <w:t>(b)</w:t>
            </w:r>
          </w:p>
        </w:tc>
      </w:tr>
      <w:tr w:rsidR="002A6F4A" w:rsidRPr="00A63CF5" w14:paraId="61E38DC0" w14:textId="77777777" w:rsidTr="002A6F4A">
        <w:tc>
          <w:tcPr>
            <w:tcW w:w="4623" w:type="dxa"/>
            <w:vAlign w:val="center"/>
          </w:tcPr>
          <w:p w14:paraId="3D86556D" w14:textId="6AB2AA27" w:rsidR="002A6F4A" w:rsidRPr="00A63CF5" w:rsidRDefault="002F63F8" w:rsidP="007E6EA1">
            <w:pPr>
              <w:jc w:val="center"/>
              <w:rPr>
                <w:rFonts w:ascii="Arial" w:hAnsi="Arial" w:cs="Arial"/>
                <w:sz w:val="18"/>
                <w:szCs w:val="18"/>
              </w:rPr>
            </w:pPr>
            <w:r w:rsidRPr="00A63CF5">
              <w:rPr>
                <w:rFonts w:ascii="Arial" w:hAnsi="Arial" w:cs="Arial"/>
                <w:sz w:val="18"/>
                <w:szCs w:val="18"/>
              </w:rPr>
              <w:drawing>
                <wp:inline distT="0" distB="0" distL="0" distR="0" wp14:anchorId="63369400" wp14:editId="3FD8AB2D">
                  <wp:extent cx="2566005" cy="1983287"/>
                  <wp:effectExtent l="0" t="0" r="6350" b="0"/>
                  <wp:docPr id="4" name="Imagen 4" descr="Gráfico, Gráfico de superfici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Gráfico, Gráfico de superficie&#10;&#10;Descripción generada automáticamente"/>
                          <pic:cNvPicPr/>
                        </pic:nvPicPr>
                        <pic:blipFill rotWithShape="1">
                          <a:blip r:embed="rId15" cstate="print">
                            <a:extLst>
                              <a:ext uri="{28A0092B-C50C-407E-A947-70E740481C1C}">
                                <a14:useLocalDpi xmlns:a14="http://schemas.microsoft.com/office/drawing/2010/main" val="0"/>
                              </a:ext>
                            </a:extLst>
                          </a:blip>
                          <a:srcRect l="2859" r="7390" b="7053"/>
                          <a:stretch/>
                        </pic:blipFill>
                        <pic:spPr bwMode="auto">
                          <a:xfrm>
                            <a:off x="0" y="0"/>
                            <a:ext cx="2608930" cy="2016464"/>
                          </a:xfrm>
                          <a:prstGeom prst="rect">
                            <a:avLst/>
                          </a:prstGeom>
                          <a:ln>
                            <a:noFill/>
                          </a:ln>
                          <a:extLst>
                            <a:ext uri="{53640926-AAD7-44D8-BBD7-CCE9431645EC}">
                              <a14:shadowObscured xmlns:a14="http://schemas.microsoft.com/office/drawing/2010/main"/>
                            </a:ext>
                          </a:extLst>
                        </pic:spPr>
                      </pic:pic>
                    </a:graphicData>
                  </a:graphic>
                </wp:inline>
              </w:drawing>
            </w:r>
          </w:p>
          <w:p w14:paraId="65880499" w14:textId="6FE16B2F" w:rsidR="002A6F4A" w:rsidRPr="00A63CF5" w:rsidRDefault="002A6F4A" w:rsidP="007E6EA1">
            <w:pPr>
              <w:pStyle w:val="MDPI52figure"/>
              <w:rPr>
                <w:b/>
                <w:noProof/>
                <w:sz w:val="18"/>
                <w:szCs w:val="18"/>
              </w:rPr>
            </w:pPr>
            <w:r w:rsidRPr="00A63CF5">
              <w:rPr>
                <w:rFonts w:ascii="Arial" w:hAnsi="Arial" w:cs="Arial"/>
                <w:noProof/>
                <w:sz w:val="18"/>
                <w:szCs w:val="18"/>
              </w:rPr>
              <w:t>(</w:t>
            </w:r>
            <w:r w:rsidR="002F63F8" w:rsidRPr="00A63CF5">
              <w:rPr>
                <w:rFonts w:ascii="Arial" w:hAnsi="Arial" w:cs="Arial"/>
                <w:noProof/>
                <w:sz w:val="18"/>
                <w:szCs w:val="18"/>
              </w:rPr>
              <w:t>b</w:t>
            </w:r>
            <w:r w:rsidRPr="00A63CF5">
              <w:rPr>
                <w:rFonts w:ascii="Arial" w:hAnsi="Arial" w:cs="Arial"/>
                <w:noProof/>
                <w:sz w:val="18"/>
                <w:szCs w:val="18"/>
              </w:rPr>
              <w:t>)</w:t>
            </w:r>
          </w:p>
        </w:tc>
        <w:tc>
          <w:tcPr>
            <w:tcW w:w="4073" w:type="dxa"/>
            <w:vAlign w:val="center"/>
          </w:tcPr>
          <w:p w14:paraId="2E253ECB" w14:textId="77777777" w:rsidR="002A6F4A" w:rsidRPr="00A63CF5" w:rsidRDefault="002A6F4A" w:rsidP="007E6EA1">
            <w:pPr>
              <w:ind w:left="708" w:hanging="708"/>
              <w:jc w:val="center"/>
              <w:rPr>
                <w:rFonts w:ascii="Arial" w:hAnsi="Arial" w:cs="Arial"/>
                <w:sz w:val="18"/>
                <w:szCs w:val="18"/>
              </w:rPr>
            </w:pPr>
            <w:r w:rsidRPr="00A63CF5">
              <w:rPr>
                <w:rFonts w:ascii="Arial" w:hAnsi="Arial" w:cs="Arial"/>
                <w:sz w:val="18"/>
                <w:szCs w:val="18"/>
              </w:rPr>
              <w:drawing>
                <wp:inline distT="0" distB="0" distL="0" distR="0" wp14:anchorId="266B1D75" wp14:editId="7655DDB4">
                  <wp:extent cx="2420212" cy="2071990"/>
                  <wp:effectExtent l="0" t="0" r="0" b="5080"/>
                  <wp:docPr id="9" name="Imagen 9" descr="Gráfico, Gráfico de superfici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Gráfico, Gráfico de superficie&#10;&#10;Descripción generada automáticamente"/>
                          <pic:cNvPicPr/>
                        </pic:nvPicPr>
                        <pic:blipFill rotWithShape="1">
                          <a:blip r:embed="rId16">
                            <a:extLst>
                              <a:ext uri="{28A0092B-C50C-407E-A947-70E740481C1C}">
                                <a14:useLocalDpi xmlns:a14="http://schemas.microsoft.com/office/drawing/2010/main" val="0"/>
                              </a:ext>
                            </a:extLst>
                          </a:blip>
                          <a:srcRect r="7340"/>
                          <a:stretch/>
                        </pic:blipFill>
                        <pic:spPr bwMode="auto">
                          <a:xfrm>
                            <a:off x="0" y="0"/>
                            <a:ext cx="2447971" cy="2095755"/>
                          </a:xfrm>
                          <a:prstGeom prst="rect">
                            <a:avLst/>
                          </a:prstGeom>
                          <a:ln>
                            <a:noFill/>
                          </a:ln>
                          <a:extLst>
                            <a:ext uri="{53640926-AAD7-44D8-BBD7-CCE9431645EC}">
                              <a14:shadowObscured xmlns:a14="http://schemas.microsoft.com/office/drawing/2010/main"/>
                            </a:ext>
                          </a:extLst>
                        </pic:spPr>
                      </pic:pic>
                    </a:graphicData>
                  </a:graphic>
                </wp:inline>
              </w:drawing>
            </w:r>
          </w:p>
          <w:p w14:paraId="65E6CA16" w14:textId="77777777" w:rsidR="002A6F4A" w:rsidRPr="00A63CF5" w:rsidRDefault="002A6F4A" w:rsidP="007E6EA1">
            <w:pPr>
              <w:pStyle w:val="MDPI52figure"/>
              <w:rPr>
                <w:b/>
                <w:noProof/>
                <w:sz w:val="18"/>
                <w:szCs w:val="18"/>
              </w:rPr>
            </w:pPr>
            <w:r w:rsidRPr="00A63CF5">
              <w:rPr>
                <w:rFonts w:ascii="Arial" w:hAnsi="Arial" w:cs="Arial"/>
                <w:noProof/>
                <w:sz w:val="18"/>
                <w:szCs w:val="18"/>
              </w:rPr>
              <w:t>(d)</w:t>
            </w:r>
          </w:p>
        </w:tc>
      </w:tr>
    </w:tbl>
    <w:p w14:paraId="4F74C4B7" w14:textId="77777777" w:rsidR="00E85C37" w:rsidRPr="00A63CF5" w:rsidRDefault="00E85C37" w:rsidP="00E85C37">
      <w:pPr>
        <w:spacing w:afterLines="160" w:after="384" w:line="480" w:lineRule="auto"/>
        <w:rPr>
          <w:rFonts w:ascii="Times New Roman" w:hAnsi="Times New Roman" w:cs="Times New Roman"/>
          <w:sz w:val="24"/>
          <w:szCs w:val="24"/>
        </w:rPr>
      </w:pPr>
    </w:p>
    <w:p w14:paraId="25E583FF" w14:textId="77777777" w:rsidR="00635C72" w:rsidRPr="00A63CF5" w:rsidRDefault="00635C72" w:rsidP="00BC3AC6">
      <w:pPr>
        <w:spacing w:afterLines="160" w:after="384" w:line="480" w:lineRule="auto"/>
        <w:jc w:val="both"/>
        <w:rPr>
          <w:rFonts w:ascii="Times New Roman" w:hAnsi="Times New Roman" w:cs="Times New Roman"/>
          <w:sz w:val="24"/>
          <w:szCs w:val="24"/>
        </w:rPr>
        <w:sectPr w:rsidR="00635C72" w:rsidRPr="00A63CF5" w:rsidSect="0025279E">
          <w:pgSz w:w="12240" w:h="15840"/>
          <w:pgMar w:top="1417" w:right="1701" w:bottom="1417" w:left="1701" w:header="708" w:footer="708" w:gutter="0"/>
          <w:cols w:space="708"/>
          <w:docGrid w:linePitch="360"/>
        </w:sectPr>
      </w:pPr>
    </w:p>
    <w:p w14:paraId="7105878E" w14:textId="4D5F1427" w:rsidR="00700E2B" w:rsidRPr="00A63CF5" w:rsidRDefault="00700E2B" w:rsidP="00700E2B">
      <w:pPr>
        <w:spacing w:afterLines="160" w:after="384" w:line="480" w:lineRule="auto"/>
        <w:jc w:val="both"/>
        <w:rPr>
          <w:rFonts w:ascii="Times New Roman" w:hAnsi="Times New Roman" w:cs="Times New Roman"/>
          <w:sz w:val="24"/>
          <w:szCs w:val="24"/>
        </w:rPr>
      </w:pPr>
      <w:r w:rsidRPr="00A63CF5">
        <w:rPr>
          <w:rFonts w:ascii="Times New Roman" w:hAnsi="Times New Roman" w:cs="Times New Roman"/>
          <w:b/>
          <w:sz w:val="24"/>
          <w:szCs w:val="24"/>
        </w:rPr>
        <w:lastRenderedPageBreak/>
        <w:t>Figure 1</w:t>
      </w:r>
      <w:r w:rsidRPr="00A63CF5">
        <w:rPr>
          <w:rFonts w:ascii="Times New Roman" w:hAnsi="Times New Roman" w:cs="Times New Roman"/>
          <w:sz w:val="24"/>
          <w:szCs w:val="24"/>
        </w:rPr>
        <w:t xml:space="preserve">. </w:t>
      </w:r>
      <w:r w:rsidR="00E85C37" w:rsidRPr="00A63CF5">
        <w:rPr>
          <w:rFonts w:ascii="Times New Roman" w:hAnsi="Times New Roman" w:cs="Times New Roman"/>
          <w:sz w:val="24"/>
          <w:szCs w:val="24"/>
        </w:rPr>
        <w:t>Response Surface for: (a) concentration of lactic acid bacteria at lower initial biomass, (b)</w:t>
      </w:r>
      <w:r w:rsidR="002F63F8" w:rsidRPr="00A63CF5">
        <w:rPr>
          <w:rFonts w:ascii="Times New Roman" w:hAnsi="Times New Roman" w:cs="Times New Roman"/>
          <w:sz w:val="24"/>
          <w:szCs w:val="24"/>
        </w:rPr>
        <w:t xml:space="preserve"> concentration of yeast at lower initial biomass,</w:t>
      </w:r>
      <w:r w:rsidR="00E85C37" w:rsidRPr="00A63CF5">
        <w:rPr>
          <w:rFonts w:ascii="Times New Roman" w:hAnsi="Times New Roman" w:cs="Times New Roman"/>
          <w:sz w:val="24"/>
          <w:szCs w:val="24"/>
        </w:rPr>
        <w:t xml:space="preserve"> (c) </w:t>
      </w:r>
      <w:r w:rsidR="002F63F8" w:rsidRPr="00A63CF5">
        <w:rPr>
          <w:rFonts w:ascii="Times New Roman" w:hAnsi="Times New Roman" w:cs="Times New Roman"/>
          <w:sz w:val="24"/>
          <w:szCs w:val="24"/>
        </w:rPr>
        <w:t xml:space="preserve">concentration of lactic acid bacteria at higher initial biomass </w:t>
      </w:r>
      <w:r w:rsidR="00E85C37" w:rsidRPr="00A63CF5">
        <w:rPr>
          <w:rFonts w:ascii="Times New Roman" w:hAnsi="Times New Roman" w:cs="Times New Roman"/>
          <w:sz w:val="24"/>
          <w:szCs w:val="24"/>
        </w:rPr>
        <w:t>and (d) concentration of yeast at higher initial biomass.</w:t>
      </w:r>
    </w:p>
    <w:p w14:paraId="2C83F86A" w14:textId="4F86AA49" w:rsidR="00E85C37" w:rsidRPr="00A63CF5" w:rsidRDefault="00E85C37">
      <w:pPr>
        <w:rPr>
          <w:rFonts w:ascii="Times New Roman" w:hAnsi="Times New Roman" w:cs="Times New Roman"/>
          <w:sz w:val="24"/>
          <w:szCs w:val="24"/>
        </w:rPr>
      </w:pPr>
      <w:r w:rsidRPr="00A63CF5">
        <w:rPr>
          <w:rFonts w:ascii="Times New Roman" w:hAnsi="Times New Roman" w:cs="Times New Roman"/>
          <w:sz w:val="24"/>
          <w:szCs w:val="24"/>
        </w:rPr>
        <w:br w:type="page"/>
      </w:r>
    </w:p>
    <w:p w14:paraId="7C3FA3BC" w14:textId="12FBF28D" w:rsidR="00E85C37" w:rsidRPr="00A63CF5" w:rsidRDefault="00E85C37" w:rsidP="00700E2B">
      <w:pPr>
        <w:spacing w:afterLines="160" w:after="384" w:line="480" w:lineRule="auto"/>
        <w:jc w:val="both"/>
        <w:rPr>
          <w:rFonts w:ascii="Times New Roman" w:hAnsi="Times New Roman" w:cs="Times New Roman"/>
          <w:sz w:val="24"/>
          <w:szCs w:val="24"/>
        </w:rPr>
      </w:pPr>
      <w:r w:rsidRPr="00A63CF5">
        <w:rPr>
          <w:rFonts w:ascii="Times New Roman" w:hAnsi="Times New Roman" w:cs="Times New Roman"/>
          <w:sz w:val="24"/>
          <w:szCs w:val="24"/>
        </w:rPr>
        <w:lastRenderedPageBreak/>
        <w:t>de Sainz, Figure 2</w:t>
      </w:r>
    </w:p>
    <w:p w14:paraId="77A5C6EF" w14:textId="2DCDB583" w:rsidR="00C85DED" w:rsidRPr="00A63CF5" w:rsidRDefault="00C85DED" w:rsidP="00700E2B">
      <w:pPr>
        <w:spacing w:afterLines="160" w:after="384" w:line="480" w:lineRule="auto"/>
        <w:jc w:val="both"/>
        <w:rPr>
          <w:rFonts w:ascii="Times New Roman" w:hAnsi="Times New Roman" w:cs="Times New Roman"/>
          <w:sz w:val="24"/>
          <w:szCs w:val="24"/>
        </w:rPr>
      </w:pPr>
      <w:r w:rsidRPr="00A63CF5">
        <w:rPr>
          <w:b/>
          <w:szCs w:val="18"/>
        </w:rPr>
        <w:drawing>
          <wp:inline distT="0" distB="0" distL="0" distR="0" wp14:anchorId="47B931A4" wp14:editId="26B22C42">
            <wp:extent cx="3410066" cy="2641600"/>
            <wp:effectExtent l="0" t="0" r="0" b="6350"/>
            <wp:docPr id="399271538"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271538" name="Imagen 1" descr="Gráfico, Gráfico de líneas&#10;&#10;Descripción generada automáticamente"/>
                    <pic:cNvPicPr/>
                  </pic:nvPicPr>
                  <pic:blipFill>
                    <a:blip r:embed="rId17"/>
                    <a:stretch>
                      <a:fillRect/>
                    </a:stretch>
                  </pic:blipFill>
                  <pic:spPr>
                    <a:xfrm>
                      <a:off x="0" y="0"/>
                      <a:ext cx="3424103" cy="2652474"/>
                    </a:xfrm>
                    <a:prstGeom prst="rect">
                      <a:avLst/>
                    </a:prstGeom>
                  </pic:spPr>
                </pic:pic>
              </a:graphicData>
            </a:graphic>
          </wp:inline>
        </w:drawing>
      </w:r>
    </w:p>
    <w:p w14:paraId="75211886" w14:textId="64ACAF2E" w:rsidR="00C85DED" w:rsidRPr="00A63CF5" w:rsidRDefault="00C85DED">
      <w:pPr>
        <w:rPr>
          <w:rFonts w:ascii="Times New Roman" w:hAnsi="Times New Roman" w:cs="Times New Roman"/>
          <w:sz w:val="24"/>
          <w:szCs w:val="24"/>
        </w:rPr>
      </w:pPr>
      <w:r w:rsidRPr="00A63CF5">
        <w:rPr>
          <w:rFonts w:ascii="Times New Roman" w:hAnsi="Times New Roman" w:cs="Times New Roman"/>
          <w:sz w:val="24"/>
          <w:szCs w:val="24"/>
        </w:rPr>
        <w:br w:type="page"/>
      </w:r>
    </w:p>
    <w:p w14:paraId="4FC96E52" w14:textId="6B5F4448" w:rsidR="00C85DED" w:rsidRPr="00A63CF5" w:rsidRDefault="00C85DED" w:rsidP="00700E2B">
      <w:pPr>
        <w:spacing w:afterLines="160" w:after="384" w:line="480" w:lineRule="auto"/>
        <w:jc w:val="both"/>
        <w:rPr>
          <w:rFonts w:ascii="Times New Roman" w:hAnsi="Times New Roman" w:cs="Times New Roman"/>
          <w:sz w:val="24"/>
          <w:szCs w:val="24"/>
        </w:rPr>
      </w:pPr>
      <w:r w:rsidRPr="00A63CF5">
        <w:rPr>
          <w:rFonts w:ascii="Times New Roman" w:hAnsi="Times New Roman" w:cs="Times New Roman"/>
          <w:b/>
          <w:bCs/>
          <w:sz w:val="24"/>
          <w:szCs w:val="24"/>
        </w:rPr>
        <w:lastRenderedPageBreak/>
        <w:t xml:space="preserve">Figure 2. </w:t>
      </w:r>
      <w:r w:rsidR="00F8642E" w:rsidRPr="00A63CF5">
        <w:rPr>
          <w:rFonts w:ascii="Times New Roman" w:hAnsi="Times New Roman" w:cs="Times New Roman"/>
          <w:sz w:val="24"/>
          <w:szCs w:val="24"/>
        </w:rPr>
        <w:t>Kinetics of the production of biomass</w:t>
      </w:r>
    </w:p>
    <w:p w14:paraId="23793E45" w14:textId="0797636F" w:rsidR="00F8642E" w:rsidRPr="00A63CF5" w:rsidRDefault="00F8642E">
      <w:pPr>
        <w:rPr>
          <w:rFonts w:ascii="Times New Roman" w:hAnsi="Times New Roman" w:cs="Times New Roman"/>
          <w:sz w:val="24"/>
          <w:szCs w:val="24"/>
        </w:rPr>
      </w:pPr>
      <w:r w:rsidRPr="00A63CF5">
        <w:rPr>
          <w:rFonts w:ascii="Times New Roman" w:hAnsi="Times New Roman" w:cs="Times New Roman"/>
          <w:sz w:val="24"/>
          <w:szCs w:val="24"/>
        </w:rPr>
        <w:br w:type="page"/>
      </w:r>
    </w:p>
    <w:p w14:paraId="55CE429C" w14:textId="626F6411" w:rsidR="00F8642E" w:rsidRPr="00A63CF5" w:rsidRDefault="00F8642E" w:rsidP="00700E2B">
      <w:pPr>
        <w:spacing w:afterLines="160" w:after="384" w:line="480" w:lineRule="auto"/>
        <w:jc w:val="both"/>
        <w:rPr>
          <w:rFonts w:ascii="Times New Roman" w:hAnsi="Times New Roman" w:cs="Times New Roman"/>
          <w:sz w:val="24"/>
          <w:szCs w:val="24"/>
        </w:rPr>
      </w:pPr>
      <w:r w:rsidRPr="00A63CF5">
        <w:rPr>
          <w:rFonts w:ascii="Times New Roman" w:hAnsi="Times New Roman" w:cs="Times New Roman"/>
          <w:sz w:val="24"/>
          <w:szCs w:val="24"/>
        </w:rPr>
        <w:lastRenderedPageBreak/>
        <w:t>de Sainz, Figure 3.</w:t>
      </w:r>
    </w:p>
    <w:p w14:paraId="5D5D62BE" w14:textId="32382683" w:rsidR="00F8642E" w:rsidRPr="00A63CF5" w:rsidRDefault="00995272" w:rsidP="00700E2B">
      <w:pPr>
        <w:spacing w:afterLines="160" w:after="384" w:line="480" w:lineRule="auto"/>
        <w:jc w:val="both"/>
        <w:rPr>
          <w:rFonts w:ascii="Times New Roman" w:hAnsi="Times New Roman" w:cs="Times New Roman"/>
          <w:sz w:val="24"/>
          <w:szCs w:val="24"/>
        </w:rPr>
      </w:pPr>
      <w:r w:rsidRPr="00A63CF5">
        <w:rPr>
          <w:rFonts w:ascii="Arial" w:eastAsiaTheme="minorEastAsia" w:hAnsi="Arial" w:cs="Arial"/>
          <w:szCs w:val="18"/>
        </w:rPr>
        <w:drawing>
          <wp:inline distT="0" distB="0" distL="0" distR="0" wp14:anchorId="2F2A4FE0" wp14:editId="05470784">
            <wp:extent cx="3924300" cy="3039951"/>
            <wp:effectExtent l="0" t="0" r="0" b="8255"/>
            <wp:docPr id="15" name="Imagen 15"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Gráfico, Gráfico de líneas&#10;&#10;Descripción generada automáticamente"/>
                    <pic:cNvPicPr/>
                  </pic:nvPicPr>
                  <pic:blipFill>
                    <a:blip r:embed="rId18">
                      <a:extLst>
                        <a:ext uri="{28A0092B-C50C-407E-A947-70E740481C1C}">
                          <a14:useLocalDpi xmlns:a14="http://schemas.microsoft.com/office/drawing/2010/main" val="0"/>
                        </a:ext>
                      </a:extLst>
                    </a:blip>
                    <a:stretch>
                      <a:fillRect/>
                    </a:stretch>
                  </pic:blipFill>
                  <pic:spPr>
                    <a:xfrm>
                      <a:off x="0" y="0"/>
                      <a:ext cx="3928578" cy="3043265"/>
                    </a:xfrm>
                    <a:prstGeom prst="rect">
                      <a:avLst/>
                    </a:prstGeom>
                  </pic:spPr>
                </pic:pic>
              </a:graphicData>
            </a:graphic>
          </wp:inline>
        </w:drawing>
      </w:r>
    </w:p>
    <w:p w14:paraId="35C07022" w14:textId="279C9B5F" w:rsidR="00995272" w:rsidRPr="00A63CF5" w:rsidRDefault="00995272">
      <w:pPr>
        <w:rPr>
          <w:rFonts w:ascii="Times New Roman" w:hAnsi="Times New Roman" w:cs="Times New Roman"/>
          <w:sz w:val="24"/>
          <w:szCs w:val="24"/>
        </w:rPr>
      </w:pPr>
      <w:r w:rsidRPr="00A63CF5">
        <w:rPr>
          <w:rFonts w:ascii="Times New Roman" w:hAnsi="Times New Roman" w:cs="Times New Roman"/>
          <w:sz w:val="24"/>
          <w:szCs w:val="24"/>
        </w:rPr>
        <w:br w:type="page"/>
      </w:r>
    </w:p>
    <w:p w14:paraId="3E0148E1" w14:textId="7AC380B1" w:rsidR="003D6550" w:rsidRDefault="00995272" w:rsidP="00700E2B">
      <w:pPr>
        <w:spacing w:afterLines="160" w:after="384" w:line="480" w:lineRule="auto"/>
        <w:jc w:val="both"/>
        <w:rPr>
          <w:rFonts w:ascii="Times New Roman" w:hAnsi="Times New Roman" w:cs="Times New Roman"/>
          <w:sz w:val="24"/>
          <w:szCs w:val="24"/>
        </w:rPr>
      </w:pPr>
      <w:r w:rsidRPr="00A63CF5">
        <w:rPr>
          <w:rFonts w:ascii="Times New Roman" w:hAnsi="Times New Roman" w:cs="Times New Roman"/>
          <w:b/>
          <w:bCs/>
          <w:sz w:val="24"/>
          <w:szCs w:val="24"/>
        </w:rPr>
        <w:lastRenderedPageBreak/>
        <w:t xml:space="preserve">Figure 3. </w:t>
      </w:r>
      <w:r w:rsidR="00FA70CF" w:rsidRPr="00A63CF5">
        <w:rPr>
          <w:rFonts w:ascii="Times New Roman" w:hAnsi="Times New Roman" w:cs="Times New Roman"/>
          <w:sz w:val="24"/>
          <w:szCs w:val="24"/>
        </w:rPr>
        <w:t>Acid production kinetics</w:t>
      </w:r>
    </w:p>
    <w:p w14:paraId="392D029C" w14:textId="77777777" w:rsidR="003D6550" w:rsidRDefault="003D6550">
      <w:pPr>
        <w:rPr>
          <w:rFonts w:ascii="Times New Roman" w:hAnsi="Times New Roman" w:cs="Times New Roman"/>
          <w:sz w:val="24"/>
          <w:szCs w:val="24"/>
        </w:rPr>
      </w:pPr>
      <w:r>
        <w:rPr>
          <w:rFonts w:ascii="Times New Roman" w:hAnsi="Times New Roman" w:cs="Times New Roman"/>
          <w:sz w:val="24"/>
          <w:szCs w:val="24"/>
        </w:rPr>
        <w:br w:type="page"/>
      </w:r>
    </w:p>
    <w:p w14:paraId="7D5681EE" w14:textId="4F132735" w:rsidR="00BE2C37" w:rsidRDefault="003D6550" w:rsidP="00700E2B">
      <w:pPr>
        <w:spacing w:afterLines="160" w:after="384"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De Sainz, Figure 4.</w:t>
      </w:r>
    </w:p>
    <w:p w14:paraId="5BA5DC1A" w14:textId="4F8C3BC0" w:rsidR="003D6550" w:rsidRDefault="003D6550" w:rsidP="00700E2B">
      <w:pPr>
        <w:spacing w:afterLines="160" w:after="384" w:line="480" w:lineRule="auto"/>
        <w:jc w:val="both"/>
        <w:rPr>
          <w:rFonts w:ascii="Times New Roman" w:hAnsi="Times New Roman" w:cs="Times New Roman"/>
          <w:sz w:val="24"/>
          <w:szCs w:val="24"/>
        </w:rPr>
      </w:pPr>
      <w:r w:rsidRPr="00EB6D24">
        <w:rPr>
          <w:lang w:val="es-MX"/>
        </w:rPr>
        <w:drawing>
          <wp:inline distT="0" distB="0" distL="0" distR="0" wp14:anchorId="7DAD8D54" wp14:editId="0BFAFD54">
            <wp:extent cx="5612130" cy="3728720"/>
            <wp:effectExtent l="0" t="0" r="0" b="5080"/>
            <wp:docPr id="2064231481" name="Imagen 1" descr="Form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231481" name="Imagen 1" descr="Forma&#10;&#10;Descripción generada automáticamente con confianza baja"/>
                    <pic:cNvPicPr/>
                  </pic:nvPicPr>
                  <pic:blipFill>
                    <a:blip r:embed="rId19"/>
                    <a:stretch>
                      <a:fillRect/>
                    </a:stretch>
                  </pic:blipFill>
                  <pic:spPr>
                    <a:xfrm>
                      <a:off x="0" y="0"/>
                      <a:ext cx="5612130" cy="3728720"/>
                    </a:xfrm>
                    <a:prstGeom prst="rect">
                      <a:avLst/>
                    </a:prstGeom>
                  </pic:spPr>
                </pic:pic>
              </a:graphicData>
            </a:graphic>
          </wp:inline>
        </w:drawing>
      </w:r>
    </w:p>
    <w:p w14:paraId="51DD219F" w14:textId="77777777" w:rsidR="003D6550" w:rsidRDefault="003D6550">
      <w:pPr>
        <w:rPr>
          <w:rFonts w:ascii="Times New Roman" w:hAnsi="Times New Roman" w:cs="Times New Roman"/>
          <w:sz w:val="24"/>
          <w:szCs w:val="24"/>
        </w:rPr>
      </w:pPr>
      <w:r>
        <w:rPr>
          <w:rFonts w:ascii="Times New Roman" w:hAnsi="Times New Roman" w:cs="Times New Roman"/>
          <w:sz w:val="24"/>
          <w:szCs w:val="24"/>
        </w:rPr>
        <w:br w:type="page"/>
      </w:r>
    </w:p>
    <w:p w14:paraId="0311100E" w14:textId="322D559F" w:rsidR="003D6550" w:rsidRDefault="003D6550" w:rsidP="003D6550">
      <w:pPr>
        <w:spacing w:afterLines="160" w:after="384" w:line="480" w:lineRule="auto"/>
        <w:jc w:val="both"/>
        <w:rPr>
          <w:rFonts w:ascii="Times New Roman" w:hAnsi="Times New Roman" w:cs="Times New Roman"/>
          <w:sz w:val="24"/>
          <w:szCs w:val="24"/>
        </w:rPr>
      </w:pPr>
      <w:r w:rsidRPr="00A63CF5">
        <w:rPr>
          <w:rFonts w:ascii="Times New Roman" w:hAnsi="Times New Roman" w:cs="Times New Roman"/>
          <w:b/>
          <w:bCs/>
          <w:sz w:val="24"/>
          <w:szCs w:val="24"/>
        </w:rPr>
        <w:lastRenderedPageBreak/>
        <w:t xml:space="preserve">Figure </w:t>
      </w:r>
      <w:r>
        <w:rPr>
          <w:rFonts w:ascii="Times New Roman" w:hAnsi="Times New Roman" w:cs="Times New Roman"/>
          <w:b/>
          <w:bCs/>
          <w:sz w:val="24"/>
          <w:szCs w:val="24"/>
        </w:rPr>
        <w:t>4</w:t>
      </w:r>
      <w:r w:rsidRPr="00A63CF5">
        <w:rPr>
          <w:rFonts w:ascii="Times New Roman" w:hAnsi="Times New Roman" w:cs="Times New Roman"/>
          <w:b/>
          <w:bCs/>
          <w:sz w:val="24"/>
          <w:szCs w:val="24"/>
        </w:rPr>
        <w:t xml:space="preserve">. </w:t>
      </w:r>
      <w:r w:rsidR="00B42097" w:rsidRPr="00B42097">
        <w:rPr>
          <w:rFonts w:ascii="Times New Roman" w:hAnsi="Times New Roman" w:cs="Times New Roman"/>
          <w:sz w:val="24"/>
          <w:szCs w:val="24"/>
        </w:rPr>
        <w:t>1H-NMR spectrum of Kefir with indication of the signals used in the quantification of identified</w:t>
      </w:r>
      <w:r w:rsidR="00B42097">
        <w:rPr>
          <w:rFonts w:ascii="Times New Roman" w:hAnsi="Times New Roman" w:cs="Times New Roman"/>
          <w:sz w:val="24"/>
          <w:szCs w:val="24"/>
        </w:rPr>
        <w:t xml:space="preserve"> compounds</w:t>
      </w:r>
    </w:p>
    <w:p w14:paraId="2AB07BDB" w14:textId="77777777" w:rsidR="003D6550" w:rsidRPr="00A63CF5" w:rsidRDefault="003D6550" w:rsidP="00700E2B">
      <w:pPr>
        <w:spacing w:afterLines="160" w:after="384" w:line="480" w:lineRule="auto"/>
        <w:jc w:val="both"/>
        <w:rPr>
          <w:rFonts w:ascii="Times New Roman" w:hAnsi="Times New Roman" w:cs="Times New Roman"/>
          <w:sz w:val="24"/>
          <w:szCs w:val="24"/>
        </w:rPr>
      </w:pPr>
    </w:p>
    <w:p w14:paraId="60B48EC9" w14:textId="77777777" w:rsidR="00BE2C37" w:rsidRPr="00A63CF5" w:rsidRDefault="00BE2C37">
      <w:pPr>
        <w:rPr>
          <w:rFonts w:ascii="Times New Roman" w:hAnsi="Times New Roman" w:cs="Times New Roman"/>
          <w:sz w:val="24"/>
          <w:szCs w:val="24"/>
        </w:rPr>
      </w:pPr>
      <w:r w:rsidRPr="00A63CF5">
        <w:rPr>
          <w:rFonts w:ascii="Times New Roman" w:hAnsi="Times New Roman" w:cs="Times New Roman"/>
          <w:sz w:val="24"/>
          <w:szCs w:val="24"/>
        </w:rPr>
        <w:br w:type="page"/>
      </w:r>
    </w:p>
    <w:p w14:paraId="1F76A58C" w14:textId="28DB66AE" w:rsidR="00995272" w:rsidRPr="00A63CF5" w:rsidRDefault="00BA2932" w:rsidP="00CC0AAF">
      <w:pPr>
        <w:spacing w:afterLines="160" w:after="384" w:line="480" w:lineRule="auto"/>
        <w:jc w:val="both"/>
        <w:rPr>
          <w:rFonts w:ascii="Times New Roman" w:hAnsi="Times New Roman" w:cs="Times New Roman"/>
          <w:sz w:val="24"/>
          <w:szCs w:val="24"/>
        </w:rPr>
      </w:pPr>
      <w:r w:rsidRPr="00A63CF5">
        <w:rPr>
          <w:rFonts w:ascii="Times New Roman" w:hAnsi="Times New Roman" w:cs="Times New Roman"/>
          <w:sz w:val="24"/>
          <w:szCs w:val="24"/>
        </w:rPr>
        <w:lastRenderedPageBreak/>
        <w:t>De Sainz, Appendix A</w:t>
      </w:r>
    </w:p>
    <w:p w14:paraId="213DE6A2" w14:textId="77777777" w:rsidR="001206AB" w:rsidRPr="00A63CF5" w:rsidRDefault="001206AB" w:rsidP="001206AB">
      <w:pPr>
        <w:rPr>
          <w:rFonts w:ascii="Times New Roman" w:hAnsi="Times New Roman" w:cs="Times New Roman"/>
          <w:sz w:val="24"/>
          <w:szCs w:val="24"/>
        </w:rPr>
      </w:pPr>
      <w:r w:rsidRPr="00A63CF5">
        <w:rPr>
          <w:rFonts w:ascii="Times New Roman" w:hAnsi="Times New Roman" w:cs="Times New Roman"/>
          <w:sz w:val="24"/>
          <w:szCs w:val="24"/>
        </w:rPr>
        <w:t>Ejemploccd &lt;- read.table("/Users/isade/Desktop/documentname.txt", header = TRUE)</w:t>
      </w:r>
    </w:p>
    <w:p w14:paraId="5EC58853" w14:textId="77777777" w:rsidR="001206AB" w:rsidRPr="00A63CF5" w:rsidRDefault="001206AB" w:rsidP="001206AB">
      <w:pPr>
        <w:rPr>
          <w:rFonts w:ascii="Times New Roman" w:hAnsi="Times New Roman" w:cs="Times New Roman"/>
          <w:sz w:val="24"/>
          <w:szCs w:val="24"/>
        </w:rPr>
      </w:pPr>
      <w:r w:rsidRPr="00A63CF5">
        <w:rPr>
          <w:rFonts w:ascii="Times New Roman" w:hAnsi="Times New Roman" w:cs="Times New Roman"/>
          <w:sz w:val="24"/>
          <w:szCs w:val="24"/>
        </w:rPr>
        <w:t>str(Ejemploccd)</w:t>
      </w:r>
    </w:p>
    <w:p w14:paraId="5B0BD030" w14:textId="77777777" w:rsidR="001206AB" w:rsidRPr="00A63CF5" w:rsidRDefault="001206AB" w:rsidP="001206AB">
      <w:pPr>
        <w:rPr>
          <w:rFonts w:ascii="Times New Roman" w:hAnsi="Times New Roman" w:cs="Times New Roman"/>
          <w:sz w:val="24"/>
          <w:szCs w:val="24"/>
        </w:rPr>
      </w:pPr>
    </w:p>
    <w:p w14:paraId="6F3E9AD3" w14:textId="77777777" w:rsidR="001206AB" w:rsidRPr="00A63CF5" w:rsidRDefault="001206AB" w:rsidP="001206AB">
      <w:pPr>
        <w:rPr>
          <w:rFonts w:ascii="Times New Roman" w:hAnsi="Times New Roman" w:cs="Times New Roman"/>
          <w:sz w:val="24"/>
          <w:szCs w:val="24"/>
        </w:rPr>
      </w:pPr>
      <w:r w:rsidRPr="00A63CF5">
        <w:rPr>
          <w:rFonts w:ascii="Times New Roman" w:hAnsi="Times New Roman" w:cs="Times New Roman"/>
          <w:sz w:val="24"/>
          <w:szCs w:val="24"/>
        </w:rPr>
        <w:t xml:space="preserve"># “documentname” is a text file with the results in Table 1 </w:t>
      </w:r>
    </w:p>
    <w:p w14:paraId="4FC6853D" w14:textId="77777777" w:rsidR="001206AB" w:rsidRPr="00A63CF5" w:rsidRDefault="001206AB" w:rsidP="001206AB">
      <w:pPr>
        <w:rPr>
          <w:rFonts w:ascii="Times New Roman" w:hAnsi="Times New Roman" w:cs="Times New Roman"/>
          <w:sz w:val="24"/>
          <w:szCs w:val="24"/>
        </w:rPr>
      </w:pPr>
    </w:p>
    <w:p w14:paraId="0DF26748" w14:textId="77777777" w:rsidR="001206AB" w:rsidRPr="00A63CF5" w:rsidRDefault="001206AB" w:rsidP="001206AB">
      <w:pPr>
        <w:rPr>
          <w:rFonts w:ascii="Times New Roman" w:hAnsi="Times New Roman" w:cs="Times New Roman"/>
          <w:sz w:val="24"/>
          <w:szCs w:val="24"/>
        </w:rPr>
      </w:pPr>
      <w:r w:rsidRPr="00A63CF5">
        <w:rPr>
          <w:rFonts w:ascii="Times New Roman" w:hAnsi="Times New Roman" w:cs="Times New Roman"/>
          <w:sz w:val="24"/>
          <w:szCs w:val="24"/>
        </w:rPr>
        <w:t>library(rsm)</w:t>
      </w:r>
    </w:p>
    <w:p w14:paraId="2770DAC6" w14:textId="77777777" w:rsidR="001206AB" w:rsidRPr="00A63CF5" w:rsidRDefault="001206AB" w:rsidP="001206AB">
      <w:pPr>
        <w:rPr>
          <w:rFonts w:ascii="Times New Roman" w:hAnsi="Times New Roman" w:cs="Times New Roman"/>
          <w:sz w:val="24"/>
          <w:szCs w:val="24"/>
        </w:rPr>
      </w:pPr>
      <w:r w:rsidRPr="00A63CF5">
        <w:rPr>
          <w:rFonts w:ascii="Times New Roman" w:hAnsi="Times New Roman" w:cs="Times New Roman"/>
          <w:sz w:val="24"/>
          <w:szCs w:val="24"/>
        </w:rPr>
        <w:t>Ejemploccd</w:t>
      </w:r>
    </w:p>
    <w:p w14:paraId="2F859873" w14:textId="77777777" w:rsidR="001206AB" w:rsidRPr="00A63CF5" w:rsidRDefault="001206AB" w:rsidP="001206AB">
      <w:pPr>
        <w:rPr>
          <w:rFonts w:ascii="Times New Roman" w:hAnsi="Times New Roman" w:cs="Times New Roman"/>
          <w:sz w:val="24"/>
          <w:szCs w:val="24"/>
        </w:rPr>
      </w:pPr>
    </w:p>
    <w:p w14:paraId="3336484C" w14:textId="77777777" w:rsidR="001206AB" w:rsidRPr="00A63CF5" w:rsidRDefault="001206AB" w:rsidP="001206AB">
      <w:pPr>
        <w:rPr>
          <w:rFonts w:ascii="Times New Roman" w:hAnsi="Times New Roman" w:cs="Times New Roman"/>
          <w:sz w:val="24"/>
          <w:szCs w:val="24"/>
        </w:rPr>
      </w:pPr>
      <w:r w:rsidRPr="00A63CF5">
        <w:rPr>
          <w:rFonts w:ascii="Times New Roman" w:hAnsi="Times New Roman" w:cs="Times New Roman"/>
          <w:sz w:val="24"/>
          <w:szCs w:val="24"/>
        </w:rPr>
        <w:t>rsm.Ejemploccd &lt;- rsm(Lev ~ SO(Temp, Agita, Perc), data = Ejemploccd)</w:t>
      </w:r>
    </w:p>
    <w:p w14:paraId="44806141" w14:textId="77777777" w:rsidR="001206AB" w:rsidRPr="00A63CF5" w:rsidRDefault="001206AB" w:rsidP="001206AB">
      <w:pPr>
        <w:rPr>
          <w:rFonts w:ascii="Times New Roman" w:hAnsi="Times New Roman" w:cs="Times New Roman"/>
          <w:sz w:val="24"/>
          <w:szCs w:val="24"/>
        </w:rPr>
      </w:pPr>
      <w:r w:rsidRPr="00A63CF5">
        <w:rPr>
          <w:rFonts w:ascii="Times New Roman" w:hAnsi="Times New Roman" w:cs="Times New Roman"/>
          <w:sz w:val="24"/>
          <w:szCs w:val="24"/>
        </w:rPr>
        <w:t>rsm.Ejemploccd$studres &lt;- rstudent(rsm.Ejemploccd)</w:t>
      </w:r>
    </w:p>
    <w:p w14:paraId="0C1FC5B2" w14:textId="77777777" w:rsidR="001206AB" w:rsidRPr="00A63CF5" w:rsidRDefault="001206AB" w:rsidP="001206AB">
      <w:pPr>
        <w:rPr>
          <w:rFonts w:ascii="Times New Roman" w:hAnsi="Times New Roman" w:cs="Times New Roman"/>
          <w:sz w:val="24"/>
          <w:szCs w:val="24"/>
        </w:rPr>
      </w:pPr>
      <w:r w:rsidRPr="00A63CF5">
        <w:rPr>
          <w:rFonts w:ascii="Times New Roman" w:hAnsi="Times New Roman" w:cs="Times New Roman"/>
          <w:sz w:val="24"/>
          <w:szCs w:val="24"/>
        </w:rPr>
        <w:t>summary(rsm.Ejemploccd)</w:t>
      </w:r>
    </w:p>
    <w:p w14:paraId="39EFF14A" w14:textId="77777777" w:rsidR="001206AB" w:rsidRPr="00A63CF5" w:rsidRDefault="001206AB" w:rsidP="001206AB">
      <w:pPr>
        <w:rPr>
          <w:rFonts w:ascii="Times New Roman" w:hAnsi="Times New Roman" w:cs="Times New Roman"/>
          <w:sz w:val="24"/>
          <w:szCs w:val="24"/>
        </w:rPr>
      </w:pPr>
    </w:p>
    <w:p w14:paraId="4508837E" w14:textId="77777777" w:rsidR="001206AB" w:rsidRPr="00A63CF5" w:rsidRDefault="001206AB" w:rsidP="001206AB">
      <w:pPr>
        <w:rPr>
          <w:rFonts w:ascii="Times New Roman" w:hAnsi="Times New Roman" w:cs="Times New Roman"/>
          <w:sz w:val="24"/>
          <w:szCs w:val="24"/>
        </w:rPr>
      </w:pPr>
      <w:r w:rsidRPr="00A63CF5">
        <w:rPr>
          <w:rFonts w:ascii="Times New Roman" w:hAnsi="Times New Roman" w:cs="Times New Roman"/>
          <w:sz w:val="24"/>
          <w:szCs w:val="24"/>
        </w:rPr>
        <w:t>contour.lm(rsm.Ejemploccd,~Temp+Agita)</w:t>
      </w:r>
    </w:p>
    <w:p w14:paraId="72A949EB" w14:textId="77777777" w:rsidR="001206AB" w:rsidRPr="00A63CF5" w:rsidRDefault="001206AB" w:rsidP="001206AB">
      <w:pPr>
        <w:rPr>
          <w:rFonts w:ascii="Times New Roman" w:hAnsi="Times New Roman" w:cs="Times New Roman"/>
          <w:sz w:val="24"/>
          <w:szCs w:val="24"/>
        </w:rPr>
      </w:pPr>
      <w:r w:rsidRPr="00A63CF5">
        <w:rPr>
          <w:rFonts w:ascii="Times New Roman" w:hAnsi="Times New Roman" w:cs="Times New Roman"/>
          <w:sz w:val="24"/>
          <w:szCs w:val="24"/>
        </w:rPr>
        <w:t>contour(rsm.Ejemploccd, ~ Temp + Agita, image=TRUE, at = canonical(rsm.Ejemploccd)$xs, main = "through stationary point")</w:t>
      </w:r>
      <w:r w:rsidRPr="00A63CF5">
        <w:rPr>
          <w:rFonts w:ascii="Times New Roman" w:hAnsi="Times New Roman" w:cs="Times New Roman"/>
          <w:sz w:val="24"/>
          <w:szCs w:val="24"/>
        </w:rPr>
        <w:br/>
      </w:r>
    </w:p>
    <w:p w14:paraId="79613512" w14:textId="7CDC105C" w:rsidR="00AE75B9" w:rsidRPr="00A63CF5" w:rsidRDefault="00AE75B9">
      <w:pPr>
        <w:rPr>
          <w:rFonts w:ascii="Times New Roman" w:hAnsi="Times New Roman" w:cs="Times New Roman"/>
          <w:sz w:val="24"/>
          <w:szCs w:val="24"/>
        </w:rPr>
      </w:pPr>
      <w:r w:rsidRPr="00A63CF5">
        <w:rPr>
          <w:rFonts w:ascii="Times New Roman" w:hAnsi="Times New Roman" w:cs="Times New Roman"/>
          <w:sz w:val="24"/>
          <w:szCs w:val="24"/>
        </w:rPr>
        <w:br w:type="page"/>
      </w:r>
    </w:p>
    <w:p w14:paraId="4E810DCB" w14:textId="3D6AB2C5" w:rsidR="00CC0AAF" w:rsidRPr="00A63CF5" w:rsidRDefault="00A44ED5" w:rsidP="00CC0AAF">
      <w:pPr>
        <w:rPr>
          <w:rFonts w:ascii="Times New Roman" w:hAnsi="Times New Roman" w:cs="Times New Roman"/>
          <w:b/>
          <w:bCs/>
          <w:sz w:val="24"/>
          <w:szCs w:val="24"/>
        </w:rPr>
      </w:pPr>
      <w:r>
        <w:rPr>
          <w:rFonts w:ascii="Times New Roman" w:hAnsi="Times New Roman" w:cs="Times New Roman"/>
          <w:b/>
          <w:bCs/>
          <w:sz w:val="24"/>
          <w:szCs w:val="24"/>
        </w:rPr>
        <w:lastRenderedPageBreak/>
        <w:t xml:space="preserve">Appendix A. </w:t>
      </w:r>
      <w:r w:rsidR="00CC0AAF" w:rsidRPr="001E1CDC">
        <w:rPr>
          <w:rFonts w:ascii="Times New Roman" w:hAnsi="Times New Roman" w:cs="Times New Roman"/>
          <w:sz w:val="24"/>
          <w:szCs w:val="24"/>
        </w:rPr>
        <w:t>RStudio Code</w:t>
      </w:r>
    </w:p>
    <w:p w14:paraId="216C9CC6" w14:textId="77777777" w:rsidR="001206AB" w:rsidRPr="00995272" w:rsidRDefault="001206AB" w:rsidP="00700E2B">
      <w:pPr>
        <w:spacing w:afterLines="160" w:after="384" w:line="480" w:lineRule="auto"/>
        <w:jc w:val="both"/>
        <w:rPr>
          <w:rFonts w:ascii="Times New Roman" w:hAnsi="Times New Roman" w:cs="Times New Roman"/>
          <w:sz w:val="24"/>
          <w:szCs w:val="24"/>
        </w:rPr>
      </w:pPr>
    </w:p>
    <w:sectPr w:rsidR="001206AB" w:rsidRPr="00995272" w:rsidSect="0025279E">
      <w:pgSz w:w="12240" w:h="15840"/>
      <w:pgMar w:top="1417" w:right="1701" w:bottom="1417" w:left="1701"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Godofredo Solano" w:date="2025-02-07T11:00:00Z" w:initials="GS">
    <w:p w14:paraId="59B64C42" w14:textId="77777777" w:rsidR="001827E6" w:rsidRDefault="001827E6" w:rsidP="001827E6">
      <w:pPr>
        <w:pStyle w:val="Textocomentario"/>
      </w:pPr>
      <w:r>
        <w:rPr>
          <w:rStyle w:val="Refdecomentario"/>
        </w:rPr>
        <w:annotationRef/>
      </w:r>
      <w:r>
        <w:t>Consideras necesario que cambie las etiquetas de los compuestos para que aparezcan en inglés, o como están en la figura está bien?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9B64C4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DE55265" w16cex:dateUtc="2025-02-07T17:0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9B64C42" w16cid:durableId="6DE5526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738FE4" w14:textId="77777777" w:rsidR="007B181F" w:rsidRPr="00A63CF5" w:rsidRDefault="007B181F" w:rsidP="001569AD">
      <w:pPr>
        <w:spacing w:after="0" w:line="240" w:lineRule="auto"/>
      </w:pPr>
      <w:r w:rsidRPr="00A63CF5">
        <w:separator/>
      </w:r>
    </w:p>
  </w:endnote>
  <w:endnote w:type="continuationSeparator" w:id="0">
    <w:p w14:paraId="455E0C9B" w14:textId="77777777" w:rsidR="007B181F" w:rsidRPr="00A63CF5" w:rsidRDefault="007B181F" w:rsidP="001569AD">
      <w:pPr>
        <w:spacing w:after="0" w:line="240" w:lineRule="auto"/>
      </w:pPr>
      <w:r w:rsidRPr="00A63CF5">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50760315"/>
      <w:docPartObj>
        <w:docPartGallery w:val="Page Numbers (Bottom of Page)"/>
        <w:docPartUnique/>
      </w:docPartObj>
    </w:sdtPr>
    <w:sdtEndPr/>
    <w:sdtContent>
      <w:p w14:paraId="0E9C07ED" w14:textId="77777777" w:rsidR="009C54EC" w:rsidRPr="00A63CF5" w:rsidRDefault="009C54EC">
        <w:pPr>
          <w:pStyle w:val="Piedepgina"/>
          <w:jc w:val="right"/>
        </w:pPr>
        <w:r w:rsidRPr="00A63CF5">
          <w:fldChar w:fldCharType="begin"/>
        </w:r>
        <w:r w:rsidRPr="00A63CF5">
          <w:instrText>PAGE   \* MERGEFORMAT</w:instrText>
        </w:r>
        <w:r w:rsidRPr="00A63CF5">
          <w:fldChar w:fldCharType="separate"/>
        </w:r>
        <w:r w:rsidRPr="00A63CF5">
          <w:t>2</w:t>
        </w:r>
        <w:r w:rsidRPr="00A63CF5">
          <w:fldChar w:fldCharType="end"/>
        </w:r>
      </w:p>
    </w:sdtContent>
  </w:sdt>
  <w:p w14:paraId="12E8D828" w14:textId="77777777" w:rsidR="009C54EC" w:rsidRPr="00A63CF5" w:rsidRDefault="009C54E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C8FB49" w14:textId="77777777" w:rsidR="007B181F" w:rsidRPr="00A63CF5" w:rsidRDefault="007B181F" w:rsidP="001569AD">
      <w:pPr>
        <w:spacing w:after="0" w:line="240" w:lineRule="auto"/>
      </w:pPr>
      <w:r w:rsidRPr="00A63CF5">
        <w:separator/>
      </w:r>
    </w:p>
  </w:footnote>
  <w:footnote w:type="continuationSeparator" w:id="0">
    <w:p w14:paraId="10F4D3DD" w14:textId="77777777" w:rsidR="007B181F" w:rsidRPr="00A63CF5" w:rsidRDefault="007B181F" w:rsidP="001569AD">
      <w:pPr>
        <w:spacing w:after="0" w:line="240" w:lineRule="auto"/>
      </w:pPr>
      <w:r w:rsidRPr="00A63CF5">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ECA0F4F"/>
    <w:multiLevelType w:val="hybridMultilevel"/>
    <w:tmpl w:val="9940C65A"/>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16cid:durableId="356004970">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Godofredo Solano">
    <w15:presenceInfo w15:providerId="AD" w15:userId="S::godofredo.solano@ucr.ac.cr::1398ecf0-d459-46af-a86d-8d608c1b57b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437"/>
    <w:rsid w:val="0000177C"/>
    <w:rsid w:val="00002385"/>
    <w:rsid w:val="00002D66"/>
    <w:rsid w:val="00003743"/>
    <w:rsid w:val="000059F2"/>
    <w:rsid w:val="000117C8"/>
    <w:rsid w:val="000156F4"/>
    <w:rsid w:val="00016E3A"/>
    <w:rsid w:val="000212EF"/>
    <w:rsid w:val="00022401"/>
    <w:rsid w:val="0002286D"/>
    <w:rsid w:val="00022DBE"/>
    <w:rsid w:val="00026150"/>
    <w:rsid w:val="000269D0"/>
    <w:rsid w:val="00026A7D"/>
    <w:rsid w:val="00034816"/>
    <w:rsid w:val="00035DA5"/>
    <w:rsid w:val="00041390"/>
    <w:rsid w:val="00042346"/>
    <w:rsid w:val="000428CC"/>
    <w:rsid w:val="00044237"/>
    <w:rsid w:val="00047F34"/>
    <w:rsid w:val="0005299E"/>
    <w:rsid w:val="00052B0D"/>
    <w:rsid w:val="00052BB4"/>
    <w:rsid w:val="000535E0"/>
    <w:rsid w:val="00054370"/>
    <w:rsid w:val="00054452"/>
    <w:rsid w:val="00056F10"/>
    <w:rsid w:val="00061183"/>
    <w:rsid w:val="000657BC"/>
    <w:rsid w:val="00065EBA"/>
    <w:rsid w:val="00070DDD"/>
    <w:rsid w:val="00071BB3"/>
    <w:rsid w:val="00074ECF"/>
    <w:rsid w:val="00081BF5"/>
    <w:rsid w:val="00085CB4"/>
    <w:rsid w:val="000921F3"/>
    <w:rsid w:val="00093D0B"/>
    <w:rsid w:val="00093E4C"/>
    <w:rsid w:val="00093F83"/>
    <w:rsid w:val="000949AC"/>
    <w:rsid w:val="00096F8A"/>
    <w:rsid w:val="00097341"/>
    <w:rsid w:val="000A1594"/>
    <w:rsid w:val="000A17AE"/>
    <w:rsid w:val="000A29F3"/>
    <w:rsid w:val="000A6F5F"/>
    <w:rsid w:val="000B00E0"/>
    <w:rsid w:val="000B2BAF"/>
    <w:rsid w:val="000B4979"/>
    <w:rsid w:val="000B680B"/>
    <w:rsid w:val="000C1F86"/>
    <w:rsid w:val="000C2280"/>
    <w:rsid w:val="000C5B73"/>
    <w:rsid w:val="000C6CD4"/>
    <w:rsid w:val="000D1FF8"/>
    <w:rsid w:val="000D2982"/>
    <w:rsid w:val="000D3024"/>
    <w:rsid w:val="000D4AAC"/>
    <w:rsid w:val="000D5FD8"/>
    <w:rsid w:val="000D7655"/>
    <w:rsid w:val="000E1A36"/>
    <w:rsid w:val="000E5172"/>
    <w:rsid w:val="000F0CA8"/>
    <w:rsid w:val="000F13AA"/>
    <w:rsid w:val="000F306F"/>
    <w:rsid w:val="000F53F4"/>
    <w:rsid w:val="000F5A54"/>
    <w:rsid w:val="000F7023"/>
    <w:rsid w:val="000F7483"/>
    <w:rsid w:val="00102512"/>
    <w:rsid w:val="00103135"/>
    <w:rsid w:val="001047A7"/>
    <w:rsid w:val="00107552"/>
    <w:rsid w:val="001102EE"/>
    <w:rsid w:val="001206AB"/>
    <w:rsid w:val="00127936"/>
    <w:rsid w:val="00131E1E"/>
    <w:rsid w:val="0013285B"/>
    <w:rsid w:val="001337F6"/>
    <w:rsid w:val="00136F35"/>
    <w:rsid w:val="001405C8"/>
    <w:rsid w:val="00142249"/>
    <w:rsid w:val="00142D7D"/>
    <w:rsid w:val="00142EA0"/>
    <w:rsid w:val="00143AFB"/>
    <w:rsid w:val="001444F0"/>
    <w:rsid w:val="00144B03"/>
    <w:rsid w:val="001504A5"/>
    <w:rsid w:val="00152199"/>
    <w:rsid w:val="0015232A"/>
    <w:rsid w:val="0015268B"/>
    <w:rsid w:val="001569AD"/>
    <w:rsid w:val="00157804"/>
    <w:rsid w:val="001605B7"/>
    <w:rsid w:val="00160F26"/>
    <w:rsid w:val="00163747"/>
    <w:rsid w:val="001648EE"/>
    <w:rsid w:val="001654F4"/>
    <w:rsid w:val="0016562E"/>
    <w:rsid w:val="001667F2"/>
    <w:rsid w:val="00170A1E"/>
    <w:rsid w:val="00170CD5"/>
    <w:rsid w:val="00171089"/>
    <w:rsid w:val="00171DF4"/>
    <w:rsid w:val="001770B2"/>
    <w:rsid w:val="00180328"/>
    <w:rsid w:val="00180B50"/>
    <w:rsid w:val="001815F5"/>
    <w:rsid w:val="001827E6"/>
    <w:rsid w:val="00185E57"/>
    <w:rsid w:val="00186D2E"/>
    <w:rsid w:val="00192176"/>
    <w:rsid w:val="001923D8"/>
    <w:rsid w:val="00194D9F"/>
    <w:rsid w:val="00197A82"/>
    <w:rsid w:val="001A1C87"/>
    <w:rsid w:val="001A2F3F"/>
    <w:rsid w:val="001A6142"/>
    <w:rsid w:val="001B09CE"/>
    <w:rsid w:val="001B0DCA"/>
    <w:rsid w:val="001B15B1"/>
    <w:rsid w:val="001B2802"/>
    <w:rsid w:val="001B3229"/>
    <w:rsid w:val="001B76F5"/>
    <w:rsid w:val="001C0C83"/>
    <w:rsid w:val="001C11FC"/>
    <w:rsid w:val="001C39AC"/>
    <w:rsid w:val="001C47D8"/>
    <w:rsid w:val="001C67D0"/>
    <w:rsid w:val="001E1CDC"/>
    <w:rsid w:val="002010F4"/>
    <w:rsid w:val="00202118"/>
    <w:rsid w:val="002046AB"/>
    <w:rsid w:val="0020671B"/>
    <w:rsid w:val="00212218"/>
    <w:rsid w:val="00214438"/>
    <w:rsid w:val="002148C3"/>
    <w:rsid w:val="0022285C"/>
    <w:rsid w:val="00225E28"/>
    <w:rsid w:val="0022653C"/>
    <w:rsid w:val="00226B2A"/>
    <w:rsid w:val="00227735"/>
    <w:rsid w:val="00234869"/>
    <w:rsid w:val="0023516E"/>
    <w:rsid w:val="00235F2E"/>
    <w:rsid w:val="00236E11"/>
    <w:rsid w:val="002371EB"/>
    <w:rsid w:val="00241CBC"/>
    <w:rsid w:val="0024363C"/>
    <w:rsid w:val="0025279E"/>
    <w:rsid w:val="00255AB9"/>
    <w:rsid w:val="00257FAB"/>
    <w:rsid w:val="00262C5F"/>
    <w:rsid w:val="0026464D"/>
    <w:rsid w:val="00271A3B"/>
    <w:rsid w:val="00277046"/>
    <w:rsid w:val="0028044C"/>
    <w:rsid w:val="00282CA2"/>
    <w:rsid w:val="00283B24"/>
    <w:rsid w:val="00284C2B"/>
    <w:rsid w:val="00286CF6"/>
    <w:rsid w:val="00291B87"/>
    <w:rsid w:val="002954B8"/>
    <w:rsid w:val="002975F3"/>
    <w:rsid w:val="002A2F60"/>
    <w:rsid w:val="002A37B0"/>
    <w:rsid w:val="002A436A"/>
    <w:rsid w:val="002A5888"/>
    <w:rsid w:val="002A66EB"/>
    <w:rsid w:val="002A6779"/>
    <w:rsid w:val="002A6F4A"/>
    <w:rsid w:val="002A7AAA"/>
    <w:rsid w:val="002B2B15"/>
    <w:rsid w:val="002B5E0D"/>
    <w:rsid w:val="002B6313"/>
    <w:rsid w:val="002C06FB"/>
    <w:rsid w:val="002D0D6A"/>
    <w:rsid w:val="002D0DBD"/>
    <w:rsid w:val="002E32EC"/>
    <w:rsid w:val="002E3FFC"/>
    <w:rsid w:val="002E4D47"/>
    <w:rsid w:val="002E61E8"/>
    <w:rsid w:val="002E709D"/>
    <w:rsid w:val="002F10CE"/>
    <w:rsid w:val="002F1E02"/>
    <w:rsid w:val="002F4240"/>
    <w:rsid w:val="002F63F8"/>
    <w:rsid w:val="002F6837"/>
    <w:rsid w:val="002F7AED"/>
    <w:rsid w:val="00300918"/>
    <w:rsid w:val="00305CCF"/>
    <w:rsid w:val="003111D2"/>
    <w:rsid w:val="00315240"/>
    <w:rsid w:val="00317A89"/>
    <w:rsid w:val="0032129D"/>
    <w:rsid w:val="0032322E"/>
    <w:rsid w:val="00324035"/>
    <w:rsid w:val="003274D9"/>
    <w:rsid w:val="00330731"/>
    <w:rsid w:val="003309E6"/>
    <w:rsid w:val="003363B5"/>
    <w:rsid w:val="00336CDD"/>
    <w:rsid w:val="0034097B"/>
    <w:rsid w:val="003452F9"/>
    <w:rsid w:val="00354366"/>
    <w:rsid w:val="00354370"/>
    <w:rsid w:val="00354D06"/>
    <w:rsid w:val="0036080B"/>
    <w:rsid w:val="00362BD7"/>
    <w:rsid w:val="00363464"/>
    <w:rsid w:val="003639B2"/>
    <w:rsid w:val="00364D5F"/>
    <w:rsid w:val="00365103"/>
    <w:rsid w:val="00366A30"/>
    <w:rsid w:val="0038167F"/>
    <w:rsid w:val="003861FA"/>
    <w:rsid w:val="00386E87"/>
    <w:rsid w:val="003923DE"/>
    <w:rsid w:val="003926C1"/>
    <w:rsid w:val="00396FC7"/>
    <w:rsid w:val="003A11B3"/>
    <w:rsid w:val="003A18E6"/>
    <w:rsid w:val="003A72B1"/>
    <w:rsid w:val="003A7612"/>
    <w:rsid w:val="003B0792"/>
    <w:rsid w:val="003B2193"/>
    <w:rsid w:val="003B2915"/>
    <w:rsid w:val="003B4214"/>
    <w:rsid w:val="003B5C98"/>
    <w:rsid w:val="003B66E8"/>
    <w:rsid w:val="003B7296"/>
    <w:rsid w:val="003C05D2"/>
    <w:rsid w:val="003C107B"/>
    <w:rsid w:val="003C1F2D"/>
    <w:rsid w:val="003C2DD8"/>
    <w:rsid w:val="003D1BD1"/>
    <w:rsid w:val="003D1F21"/>
    <w:rsid w:val="003D2CCE"/>
    <w:rsid w:val="003D3A31"/>
    <w:rsid w:val="003D43AC"/>
    <w:rsid w:val="003D6550"/>
    <w:rsid w:val="003E0349"/>
    <w:rsid w:val="003E1E91"/>
    <w:rsid w:val="003E3F93"/>
    <w:rsid w:val="003E462E"/>
    <w:rsid w:val="003E59A1"/>
    <w:rsid w:val="003E7717"/>
    <w:rsid w:val="003F0D25"/>
    <w:rsid w:val="003F3860"/>
    <w:rsid w:val="003F39C6"/>
    <w:rsid w:val="003F418D"/>
    <w:rsid w:val="003F46C6"/>
    <w:rsid w:val="003F7031"/>
    <w:rsid w:val="003F7493"/>
    <w:rsid w:val="00402C90"/>
    <w:rsid w:val="00405021"/>
    <w:rsid w:val="00405BB5"/>
    <w:rsid w:val="0040635C"/>
    <w:rsid w:val="00410B8A"/>
    <w:rsid w:val="00412CF2"/>
    <w:rsid w:val="00416778"/>
    <w:rsid w:val="00420EF5"/>
    <w:rsid w:val="00421AD8"/>
    <w:rsid w:val="004231B2"/>
    <w:rsid w:val="00426745"/>
    <w:rsid w:val="004323A6"/>
    <w:rsid w:val="004337BA"/>
    <w:rsid w:val="00436EE0"/>
    <w:rsid w:val="00442A31"/>
    <w:rsid w:val="0044365F"/>
    <w:rsid w:val="00444FD0"/>
    <w:rsid w:val="00445D5A"/>
    <w:rsid w:val="004460A5"/>
    <w:rsid w:val="00446FDC"/>
    <w:rsid w:val="00450B43"/>
    <w:rsid w:val="00453233"/>
    <w:rsid w:val="004540D4"/>
    <w:rsid w:val="00456BEC"/>
    <w:rsid w:val="0045738A"/>
    <w:rsid w:val="004608F1"/>
    <w:rsid w:val="00461449"/>
    <w:rsid w:val="00461FEA"/>
    <w:rsid w:val="00462C97"/>
    <w:rsid w:val="00463462"/>
    <w:rsid w:val="00464107"/>
    <w:rsid w:val="00465203"/>
    <w:rsid w:val="00466298"/>
    <w:rsid w:val="004754FE"/>
    <w:rsid w:val="00475A98"/>
    <w:rsid w:val="00476033"/>
    <w:rsid w:val="00476642"/>
    <w:rsid w:val="00477683"/>
    <w:rsid w:val="004845DF"/>
    <w:rsid w:val="00484BA7"/>
    <w:rsid w:val="00486A3A"/>
    <w:rsid w:val="0048762F"/>
    <w:rsid w:val="00487B0A"/>
    <w:rsid w:val="00490B5B"/>
    <w:rsid w:val="00492E09"/>
    <w:rsid w:val="00492E0D"/>
    <w:rsid w:val="00494AB7"/>
    <w:rsid w:val="00495BD2"/>
    <w:rsid w:val="00497E55"/>
    <w:rsid w:val="004A16BE"/>
    <w:rsid w:val="004A3179"/>
    <w:rsid w:val="004A394E"/>
    <w:rsid w:val="004A3FE5"/>
    <w:rsid w:val="004B0841"/>
    <w:rsid w:val="004B16D1"/>
    <w:rsid w:val="004B2FC4"/>
    <w:rsid w:val="004B4369"/>
    <w:rsid w:val="004C0D07"/>
    <w:rsid w:val="004C1948"/>
    <w:rsid w:val="004C3100"/>
    <w:rsid w:val="004C49E3"/>
    <w:rsid w:val="004C51FF"/>
    <w:rsid w:val="004C583F"/>
    <w:rsid w:val="004C7C74"/>
    <w:rsid w:val="004D0901"/>
    <w:rsid w:val="004D511B"/>
    <w:rsid w:val="004F5630"/>
    <w:rsid w:val="004F5C9D"/>
    <w:rsid w:val="004F61C7"/>
    <w:rsid w:val="004F7A03"/>
    <w:rsid w:val="00501459"/>
    <w:rsid w:val="00502E64"/>
    <w:rsid w:val="00505D4A"/>
    <w:rsid w:val="00512EE2"/>
    <w:rsid w:val="005134BA"/>
    <w:rsid w:val="0052601D"/>
    <w:rsid w:val="00532C6C"/>
    <w:rsid w:val="00532EB1"/>
    <w:rsid w:val="00533876"/>
    <w:rsid w:val="00533BD4"/>
    <w:rsid w:val="00534E55"/>
    <w:rsid w:val="00537A0B"/>
    <w:rsid w:val="00540035"/>
    <w:rsid w:val="00540388"/>
    <w:rsid w:val="005404CF"/>
    <w:rsid w:val="00543BAF"/>
    <w:rsid w:val="00546509"/>
    <w:rsid w:val="00547A50"/>
    <w:rsid w:val="00552E4C"/>
    <w:rsid w:val="00556851"/>
    <w:rsid w:val="00563A15"/>
    <w:rsid w:val="005665A5"/>
    <w:rsid w:val="00581D04"/>
    <w:rsid w:val="00582456"/>
    <w:rsid w:val="00582D39"/>
    <w:rsid w:val="0058320C"/>
    <w:rsid w:val="00584E09"/>
    <w:rsid w:val="0058500B"/>
    <w:rsid w:val="00585A95"/>
    <w:rsid w:val="00592EBB"/>
    <w:rsid w:val="005938A3"/>
    <w:rsid w:val="005938B2"/>
    <w:rsid w:val="005938CD"/>
    <w:rsid w:val="00593BB2"/>
    <w:rsid w:val="005958DD"/>
    <w:rsid w:val="005973BC"/>
    <w:rsid w:val="00597BEF"/>
    <w:rsid w:val="005A2B8E"/>
    <w:rsid w:val="005A4569"/>
    <w:rsid w:val="005A70B9"/>
    <w:rsid w:val="005B1BB0"/>
    <w:rsid w:val="005B5433"/>
    <w:rsid w:val="005C09BD"/>
    <w:rsid w:val="005C0C56"/>
    <w:rsid w:val="005D00B1"/>
    <w:rsid w:val="005D4B2D"/>
    <w:rsid w:val="005D4B63"/>
    <w:rsid w:val="005D5FAF"/>
    <w:rsid w:val="005D6B44"/>
    <w:rsid w:val="005E0AD8"/>
    <w:rsid w:val="005E16FA"/>
    <w:rsid w:val="005E423E"/>
    <w:rsid w:val="005E47B9"/>
    <w:rsid w:val="005F313E"/>
    <w:rsid w:val="005F5D07"/>
    <w:rsid w:val="00600D8E"/>
    <w:rsid w:val="006023A7"/>
    <w:rsid w:val="00605487"/>
    <w:rsid w:val="00605569"/>
    <w:rsid w:val="006103B2"/>
    <w:rsid w:val="00613D03"/>
    <w:rsid w:val="006165FC"/>
    <w:rsid w:val="00620DA0"/>
    <w:rsid w:val="00625CDF"/>
    <w:rsid w:val="00627973"/>
    <w:rsid w:val="00631782"/>
    <w:rsid w:val="00631E7C"/>
    <w:rsid w:val="00632F32"/>
    <w:rsid w:val="0063496B"/>
    <w:rsid w:val="00635C57"/>
    <w:rsid w:val="00635C72"/>
    <w:rsid w:val="00641AFF"/>
    <w:rsid w:val="006475FD"/>
    <w:rsid w:val="00647982"/>
    <w:rsid w:val="006536C6"/>
    <w:rsid w:val="00653B3D"/>
    <w:rsid w:val="0065493B"/>
    <w:rsid w:val="00655B5E"/>
    <w:rsid w:val="006568AC"/>
    <w:rsid w:val="0066034A"/>
    <w:rsid w:val="00661E9A"/>
    <w:rsid w:val="00665915"/>
    <w:rsid w:val="00666E20"/>
    <w:rsid w:val="0067043A"/>
    <w:rsid w:val="006724CB"/>
    <w:rsid w:val="00676E78"/>
    <w:rsid w:val="006829AF"/>
    <w:rsid w:val="00684746"/>
    <w:rsid w:val="00687DEA"/>
    <w:rsid w:val="00690391"/>
    <w:rsid w:val="00694116"/>
    <w:rsid w:val="0069499A"/>
    <w:rsid w:val="006955AC"/>
    <w:rsid w:val="006A26CB"/>
    <w:rsid w:val="006A3F1A"/>
    <w:rsid w:val="006A4D2F"/>
    <w:rsid w:val="006A67EC"/>
    <w:rsid w:val="006B0E8B"/>
    <w:rsid w:val="006B1A72"/>
    <w:rsid w:val="006B1EF1"/>
    <w:rsid w:val="006B48C0"/>
    <w:rsid w:val="006C3B9C"/>
    <w:rsid w:val="006C427F"/>
    <w:rsid w:val="006C51C5"/>
    <w:rsid w:val="006D07F9"/>
    <w:rsid w:val="006D6863"/>
    <w:rsid w:val="006E047F"/>
    <w:rsid w:val="006E3F61"/>
    <w:rsid w:val="006F28C0"/>
    <w:rsid w:val="006F5015"/>
    <w:rsid w:val="006F5C1B"/>
    <w:rsid w:val="006F6372"/>
    <w:rsid w:val="006F7290"/>
    <w:rsid w:val="00700B6B"/>
    <w:rsid w:val="00700E2B"/>
    <w:rsid w:val="00702A61"/>
    <w:rsid w:val="00703A1A"/>
    <w:rsid w:val="007119EA"/>
    <w:rsid w:val="00711EBF"/>
    <w:rsid w:val="00715E0D"/>
    <w:rsid w:val="007176D3"/>
    <w:rsid w:val="007225E2"/>
    <w:rsid w:val="0072441E"/>
    <w:rsid w:val="00727314"/>
    <w:rsid w:val="00727A65"/>
    <w:rsid w:val="007316BC"/>
    <w:rsid w:val="0073396F"/>
    <w:rsid w:val="00734CE7"/>
    <w:rsid w:val="00735E44"/>
    <w:rsid w:val="00742FCB"/>
    <w:rsid w:val="00743848"/>
    <w:rsid w:val="0074479E"/>
    <w:rsid w:val="00745E69"/>
    <w:rsid w:val="00745EAD"/>
    <w:rsid w:val="007469DD"/>
    <w:rsid w:val="007478F6"/>
    <w:rsid w:val="0075098C"/>
    <w:rsid w:val="0075134A"/>
    <w:rsid w:val="00751D9A"/>
    <w:rsid w:val="00752AEF"/>
    <w:rsid w:val="007543AA"/>
    <w:rsid w:val="00755286"/>
    <w:rsid w:val="0076104E"/>
    <w:rsid w:val="00762B17"/>
    <w:rsid w:val="00770D6B"/>
    <w:rsid w:val="00771576"/>
    <w:rsid w:val="00771655"/>
    <w:rsid w:val="007717FC"/>
    <w:rsid w:val="00773E16"/>
    <w:rsid w:val="007742CD"/>
    <w:rsid w:val="0077434F"/>
    <w:rsid w:val="007763EB"/>
    <w:rsid w:val="00781DEA"/>
    <w:rsid w:val="007834AE"/>
    <w:rsid w:val="00783971"/>
    <w:rsid w:val="0078438C"/>
    <w:rsid w:val="007860A0"/>
    <w:rsid w:val="00791CB6"/>
    <w:rsid w:val="00792A99"/>
    <w:rsid w:val="007954D5"/>
    <w:rsid w:val="007958A1"/>
    <w:rsid w:val="007964A8"/>
    <w:rsid w:val="007A4499"/>
    <w:rsid w:val="007A76A8"/>
    <w:rsid w:val="007B08A8"/>
    <w:rsid w:val="007B09AA"/>
    <w:rsid w:val="007B181F"/>
    <w:rsid w:val="007B3709"/>
    <w:rsid w:val="007C1434"/>
    <w:rsid w:val="007C466A"/>
    <w:rsid w:val="007D0367"/>
    <w:rsid w:val="007D0425"/>
    <w:rsid w:val="007D275A"/>
    <w:rsid w:val="007D2C49"/>
    <w:rsid w:val="007D5598"/>
    <w:rsid w:val="007D79C0"/>
    <w:rsid w:val="007E026F"/>
    <w:rsid w:val="007E06A7"/>
    <w:rsid w:val="007E1919"/>
    <w:rsid w:val="007E24DA"/>
    <w:rsid w:val="007E49D8"/>
    <w:rsid w:val="007E5079"/>
    <w:rsid w:val="007F25E6"/>
    <w:rsid w:val="00802821"/>
    <w:rsid w:val="00803B4C"/>
    <w:rsid w:val="00803BE9"/>
    <w:rsid w:val="00804D2B"/>
    <w:rsid w:val="00804F54"/>
    <w:rsid w:val="00811032"/>
    <w:rsid w:val="008112C5"/>
    <w:rsid w:val="00816D7E"/>
    <w:rsid w:val="00820D6D"/>
    <w:rsid w:val="00823955"/>
    <w:rsid w:val="00823C70"/>
    <w:rsid w:val="00823E04"/>
    <w:rsid w:val="0082471A"/>
    <w:rsid w:val="00832C86"/>
    <w:rsid w:val="00833112"/>
    <w:rsid w:val="00835A5C"/>
    <w:rsid w:val="00835E09"/>
    <w:rsid w:val="0083694B"/>
    <w:rsid w:val="00841C33"/>
    <w:rsid w:val="00842393"/>
    <w:rsid w:val="0084322E"/>
    <w:rsid w:val="00844222"/>
    <w:rsid w:val="008457BD"/>
    <w:rsid w:val="00855353"/>
    <w:rsid w:val="00861864"/>
    <w:rsid w:val="00866A1B"/>
    <w:rsid w:val="0087044F"/>
    <w:rsid w:val="008723A7"/>
    <w:rsid w:val="00873FB0"/>
    <w:rsid w:val="00875E88"/>
    <w:rsid w:val="00886337"/>
    <w:rsid w:val="0088775B"/>
    <w:rsid w:val="00887DFB"/>
    <w:rsid w:val="0089112D"/>
    <w:rsid w:val="00892369"/>
    <w:rsid w:val="0089333D"/>
    <w:rsid w:val="00895B41"/>
    <w:rsid w:val="00896C35"/>
    <w:rsid w:val="0089708C"/>
    <w:rsid w:val="008978E8"/>
    <w:rsid w:val="008A103B"/>
    <w:rsid w:val="008A6E1F"/>
    <w:rsid w:val="008B4266"/>
    <w:rsid w:val="008B4E86"/>
    <w:rsid w:val="008B7C8A"/>
    <w:rsid w:val="008C46E8"/>
    <w:rsid w:val="008D0783"/>
    <w:rsid w:val="008D127E"/>
    <w:rsid w:val="008E5D4B"/>
    <w:rsid w:val="008E6625"/>
    <w:rsid w:val="008E67CF"/>
    <w:rsid w:val="008F2C27"/>
    <w:rsid w:val="008F533C"/>
    <w:rsid w:val="008F7616"/>
    <w:rsid w:val="008F77C9"/>
    <w:rsid w:val="00900EAE"/>
    <w:rsid w:val="00904C62"/>
    <w:rsid w:val="00911192"/>
    <w:rsid w:val="0091439C"/>
    <w:rsid w:val="00917112"/>
    <w:rsid w:val="00923062"/>
    <w:rsid w:val="00923C43"/>
    <w:rsid w:val="009240B0"/>
    <w:rsid w:val="00924CEF"/>
    <w:rsid w:val="00926BCA"/>
    <w:rsid w:val="009316B3"/>
    <w:rsid w:val="009327D2"/>
    <w:rsid w:val="00933D53"/>
    <w:rsid w:val="00933DB4"/>
    <w:rsid w:val="00937622"/>
    <w:rsid w:val="009376A4"/>
    <w:rsid w:val="009404D2"/>
    <w:rsid w:val="00941432"/>
    <w:rsid w:val="0094195B"/>
    <w:rsid w:val="00943229"/>
    <w:rsid w:val="00944A60"/>
    <w:rsid w:val="00945145"/>
    <w:rsid w:val="0094541C"/>
    <w:rsid w:val="00952D8E"/>
    <w:rsid w:val="00956316"/>
    <w:rsid w:val="0095699A"/>
    <w:rsid w:val="00961BEE"/>
    <w:rsid w:val="009702F8"/>
    <w:rsid w:val="009812FB"/>
    <w:rsid w:val="009827F2"/>
    <w:rsid w:val="00991318"/>
    <w:rsid w:val="00991877"/>
    <w:rsid w:val="00993968"/>
    <w:rsid w:val="00994FAA"/>
    <w:rsid w:val="00995269"/>
    <w:rsid w:val="00995272"/>
    <w:rsid w:val="009976C2"/>
    <w:rsid w:val="009A5FAA"/>
    <w:rsid w:val="009A7320"/>
    <w:rsid w:val="009B02A2"/>
    <w:rsid w:val="009B415F"/>
    <w:rsid w:val="009B4814"/>
    <w:rsid w:val="009B5F93"/>
    <w:rsid w:val="009B7158"/>
    <w:rsid w:val="009B7316"/>
    <w:rsid w:val="009C098E"/>
    <w:rsid w:val="009C2EFD"/>
    <w:rsid w:val="009C535F"/>
    <w:rsid w:val="009C54EC"/>
    <w:rsid w:val="009C5AE1"/>
    <w:rsid w:val="009D04A9"/>
    <w:rsid w:val="009D0F38"/>
    <w:rsid w:val="009D1B8A"/>
    <w:rsid w:val="009D50B1"/>
    <w:rsid w:val="009D616B"/>
    <w:rsid w:val="009D6D16"/>
    <w:rsid w:val="009D710E"/>
    <w:rsid w:val="009E62ED"/>
    <w:rsid w:val="009E691F"/>
    <w:rsid w:val="009E7C87"/>
    <w:rsid w:val="009F0A16"/>
    <w:rsid w:val="009F1234"/>
    <w:rsid w:val="009F3AF1"/>
    <w:rsid w:val="009F4936"/>
    <w:rsid w:val="009F5765"/>
    <w:rsid w:val="009F5CDA"/>
    <w:rsid w:val="009F6D6F"/>
    <w:rsid w:val="009F723A"/>
    <w:rsid w:val="009F7397"/>
    <w:rsid w:val="00A0424C"/>
    <w:rsid w:val="00A059C0"/>
    <w:rsid w:val="00A05C0B"/>
    <w:rsid w:val="00A10437"/>
    <w:rsid w:val="00A12538"/>
    <w:rsid w:val="00A12EFE"/>
    <w:rsid w:val="00A1680E"/>
    <w:rsid w:val="00A170F3"/>
    <w:rsid w:val="00A205C2"/>
    <w:rsid w:val="00A24809"/>
    <w:rsid w:val="00A26902"/>
    <w:rsid w:val="00A31F95"/>
    <w:rsid w:val="00A35801"/>
    <w:rsid w:val="00A43069"/>
    <w:rsid w:val="00A44ED5"/>
    <w:rsid w:val="00A4613F"/>
    <w:rsid w:val="00A47183"/>
    <w:rsid w:val="00A5051F"/>
    <w:rsid w:val="00A528EE"/>
    <w:rsid w:val="00A601FC"/>
    <w:rsid w:val="00A63CF5"/>
    <w:rsid w:val="00A65484"/>
    <w:rsid w:val="00A70516"/>
    <w:rsid w:val="00A7695A"/>
    <w:rsid w:val="00A77F00"/>
    <w:rsid w:val="00A81153"/>
    <w:rsid w:val="00A82DD8"/>
    <w:rsid w:val="00A837F9"/>
    <w:rsid w:val="00A838F3"/>
    <w:rsid w:val="00A85B52"/>
    <w:rsid w:val="00A9127C"/>
    <w:rsid w:val="00A95772"/>
    <w:rsid w:val="00AA1948"/>
    <w:rsid w:val="00AA3210"/>
    <w:rsid w:val="00AA4E2C"/>
    <w:rsid w:val="00AA6A98"/>
    <w:rsid w:val="00AB126A"/>
    <w:rsid w:val="00AB2B0D"/>
    <w:rsid w:val="00AB4D57"/>
    <w:rsid w:val="00AB51C0"/>
    <w:rsid w:val="00AC0B41"/>
    <w:rsid w:val="00AC0F3F"/>
    <w:rsid w:val="00AC1D1A"/>
    <w:rsid w:val="00AC23DA"/>
    <w:rsid w:val="00AC40FD"/>
    <w:rsid w:val="00AD5680"/>
    <w:rsid w:val="00AD70B5"/>
    <w:rsid w:val="00AD74B7"/>
    <w:rsid w:val="00AE099E"/>
    <w:rsid w:val="00AE0FA7"/>
    <w:rsid w:val="00AE3F92"/>
    <w:rsid w:val="00AE6D81"/>
    <w:rsid w:val="00AE73E7"/>
    <w:rsid w:val="00AE75B9"/>
    <w:rsid w:val="00AE7720"/>
    <w:rsid w:val="00AF0FC2"/>
    <w:rsid w:val="00AF5BBE"/>
    <w:rsid w:val="00B00C4A"/>
    <w:rsid w:val="00B019E3"/>
    <w:rsid w:val="00B0625D"/>
    <w:rsid w:val="00B1136C"/>
    <w:rsid w:val="00B11A4E"/>
    <w:rsid w:val="00B14D3C"/>
    <w:rsid w:val="00B15A51"/>
    <w:rsid w:val="00B20037"/>
    <w:rsid w:val="00B2118D"/>
    <w:rsid w:val="00B27369"/>
    <w:rsid w:val="00B27D9C"/>
    <w:rsid w:val="00B30669"/>
    <w:rsid w:val="00B3223B"/>
    <w:rsid w:val="00B33A3E"/>
    <w:rsid w:val="00B34E06"/>
    <w:rsid w:val="00B367E4"/>
    <w:rsid w:val="00B42097"/>
    <w:rsid w:val="00B423D2"/>
    <w:rsid w:val="00B444D6"/>
    <w:rsid w:val="00B47194"/>
    <w:rsid w:val="00B472A5"/>
    <w:rsid w:val="00B52F65"/>
    <w:rsid w:val="00B560DF"/>
    <w:rsid w:val="00B6475A"/>
    <w:rsid w:val="00B741DF"/>
    <w:rsid w:val="00B75F2E"/>
    <w:rsid w:val="00B83B1D"/>
    <w:rsid w:val="00B877A6"/>
    <w:rsid w:val="00BA2932"/>
    <w:rsid w:val="00BA35AE"/>
    <w:rsid w:val="00BA44A9"/>
    <w:rsid w:val="00BB6F66"/>
    <w:rsid w:val="00BB7366"/>
    <w:rsid w:val="00BC0801"/>
    <w:rsid w:val="00BC1AC3"/>
    <w:rsid w:val="00BC3AC6"/>
    <w:rsid w:val="00BC64F6"/>
    <w:rsid w:val="00BC738E"/>
    <w:rsid w:val="00BC75F3"/>
    <w:rsid w:val="00BD1ABD"/>
    <w:rsid w:val="00BD1C00"/>
    <w:rsid w:val="00BD4050"/>
    <w:rsid w:val="00BD5BC4"/>
    <w:rsid w:val="00BD60D7"/>
    <w:rsid w:val="00BD6876"/>
    <w:rsid w:val="00BD6F1F"/>
    <w:rsid w:val="00BD7FFA"/>
    <w:rsid w:val="00BE1E86"/>
    <w:rsid w:val="00BE23D8"/>
    <w:rsid w:val="00BE2C37"/>
    <w:rsid w:val="00BE4000"/>
    <w:rsid w:val="00BE56DA"/>
    <w:rsid w:val="00BE7E49"/>
    <w:rsid w:val="00BF05C5"/>
    <w:rsid w:val="00BF1AAE"/>
    <w:rsid w:val="00BF1DBF"/>
    <w:rsid w:val="00BF4133"/>
    <w:rsid w:val="00BF472F"/>
    <w:rsid w:val="00BF6969"/>
    <w:rsid w:val="00C029EC"/>
    <w:rsid w:val="00C0530B"/>
    <w:rsid w:val="00C05776"/>
    <w:rsid w:val="00C07CBD"/>
    <w:rsid w:val="00C10075"/>
    <w:rsid w:val="00C1133D"/>
    <w:rsid w:val="00C11C5E"/>
    <w:rsid w:val="00C12C3E"/>
    <w:rsid w:val="00C1694D"/>
    <w:rsid w:val="00C2005A"/>
    <w:rsid w:val="00C20319"/>
    <w:rsid w:val="00C2393E"/>
    <w:rsid w:val="00C27B9A"/>
    <w:rsid w:val="00C33427"/>
    <w:rsid w:val="00C3370F"/>
    <w:rsid w:val="00C34708"/>
    <w:rsid w:val="00C3580B"/>
    <w:rsid w:val="00C35F0A"/>
    <w:rsid w:val="00C37D26"/>
    <w:rsid w:val="00C47AFE"/>
    <w:rsid w:val="00C50EE0"/>
    <w:rsid w:val="00C51087"/>
    <w:rsid w:val="00C51D7B"/>
    <w:rsid w:val="00C6012D"/>
    <w:rsid w:val="00C6174C"/>
    <w:rsid w:val="00C623BE"/>
    <w:rsid w:val="00C63007"/>
    <w:rsid w:val="00C6432D"/>
    <w:rsid w:val="00C673F8"/>
    <w:rsid w:val="00C67632"/>
    <w:rsid w:val="00C801FA"/>
    <w:rsid w:val="00C8021E"/>
    <w:rsid w:val="00C8044E"/>
    <w:rsid w:val="00C81EEF"/>
    <w:rsid w:val="00C84260"/>
    <w:rsid w:val="00C85DED"/>
    <w:rsid w:val="00C86A3A"/>
    <w:rsid w:val="00C9152F"/>
    <w:rsid w:val="00C93DDD"/>
    <w:rsid w:val="00CA013C"/>
    <w:rsid w:val="00CA322A"/>
    <w:rsid w:val="00CA4E4E"/>
    <w:rsid w:val="00CB3D05"/>
    <w:rsid w:val="00CC0AAF"/>
    <w:rsid w:val="00CC2E58"/>
    <w:rsid w:val="00CC3583"/>
    <w:rsid w:val="00CC3C88"/>
    <w:rsid w:val="00CC421B"/>
    <w:rsid w:val="00CC51CA"/>
    <w:rsid w:val="00CC652C"/>
    <w:rsid w:val="00CD1CFE"/>
    <w:rsid w:val="00CD2F1B"/>
    <w:rsid w:val="00CD4388"/>
    <w:rsid w:val="00CD5777"/>
    <w:rsid w:val="00CD57F8"/>
    <w:rsid w:val="00CD7C39"/>
    <w:rsid w:val="00CE1B83"/>
    <w:rsid w:val="00CE49A5"/>
    <w:rsid w:val="00CE75F6"/>
    <w:rsid w:val="00D015E1"/>
    <w:rsid w:val="00D02748"/>
    <w:rsid w:val="00D02EF4"/>
    <w:rsid w:val="00D0367A"/>
    <w:rsid w:val="00D04FF2"/>
    <w:rsid w:val="00D06466"/>
    <w:rsid w:val="00D07808"/>
    <w:rsid w:val="00D07C73"/>
    <w:rsid w:val="00D17D36"/>
    <w:rsid w:val="00D21ACD"/>
    <w:rsid w:val="00D23659"/>
    <w:rsid w:val="00D255BA"/>
    <w:rsid w:val="00D260BF"/>
    <w:rsid w:val="00D36362"/>
    <w:rsid w:val="00D424F8"/>
    <w:rsid w:val="00D43B6B"/>
    <w:rsid w:val="00D44408"/>
    <w:rsid w:val="00D45333"/>
    <w:rsid w:val="00D45A57"/>
    <w:rsid w:val="00D53FF7"/>
    <w:rsid w:val="00D62185"/>
    <w:rsid w:val="00D65427"/>
    <w:rsid w:val="00D7002E"/>
    <w:rsid w:val="00D70AC5"/>
    <w:rsid w:val="00D741D0"/>
    <w:rsid w:val="00D801A9"/>
    <w:rsid w:val="00D857F6"/>
    <w:rsid w:val="00D872E0"/>
    <w:rsid w:val="00D90946"/>
    <w:rsid w:val="00D909A0"/>
    <w:rsid w:val="00D932B4"/>
    <w:rsid w:val="00D9692C"/>
    <w:rsid w:val="00DA0C05"/>
    <w:rsid w:val="00DA0E1B"/>
    <w:rsid w:val="00DA188E"/>
    <w:rsid w:val="00DA33A4"/>
    <w:rsid w:val="00DA5A91"/>
    <w:rsid w:val="00DA5AE9"/>
    <w:rsid w:val="00DB0110"/>
    <w:rsid w:val="00DB1CBF"/>
    <w:rsid w:val="00DB2D07"/>
    <w:rsid w:val="00DB33F8"/>
    <w:rsid w:val="00DB3B50"/>
    <w:rsid w:val="00DB3BDD"/>
    <w:rsid w:val="00DB4015"/>
    <w:rsid w:val="00DC1C00"/>
    <w:rsid w:val="00DC3287"/>
    <w:rsid w:val="00DC4F91"/>
    <w:rsid w:val="00DC5787"/>
    <w:rsid w:val="00DC5D08"/>
    <w:rsid w:val="00DD10CD"/>
    <w:rsid w:val="00DD20B4"/>
    <w:rsid w:val="00DD2998"/>
    <w:rsid w:val="00DD3E6C"/>
    <w:rsid w:val="00DE253C"/>
    <w:rsid w:val="00DE7178"/>
    <w:rsid w:val="00DF0E43"/>
    <w:rsid w:val="00DF22EF"/>
    <w:rsid w:val="00DF3EA4"/>
    <w:rsid w:val="00DF435E"/>
    <w:rsid w:val="00E034E6"/>
    <w:rsid w:val="00E037BD"/>
    <w:rsid w:val="00E11D77"/>
    <w:rsid w:val="00E148CE"/>
    <w:rsid w:val="00E2086C"/>
    <w:rsid w:val="00E20F2F"/>
    <w:rsid w:val="00E221D3"/>
    <w:rsid w:val="00E25B03"/>
    <w:rsid w:val="00E3065F"/>
    <w:rsid w:val="00E34869"/>
    <w:rsid w:val="00E35803"/>
    <w:rsid w:val="00E36E99"/>
    <w:rsid w:val="00E373CC"/>
    <w:rsid w:val="00E40888"/>
    <w:rsid w:val="00E42960"/>
    <w:rsid w:val="00E441EF"/>
    <w:rsid w:val="00E477DA"/>
    <w:rsid w:val="00E477F4"/>
    <w:rsid w:val="00E50A05"/>
    <w:rsid w:val="00E57587"/>
    <w:rsid w:val="00E576E3"/>
    <w:rsid w:val="00E651CC"/>
    <w:rsid w:val="00E67AD2"/>
    <w:rsid w:val="00E7178E"/>
    <w:rsid w:val="00E71D3B"/>
    <w:rsid w:val="00E72437"/>
    <w:rsid w:val="00E7590D"/>
    <w:rsid w:val="00E76C98"/>
    <w:rsid w:val="00E772E7"/>
    <w:rsid w:val="00E803BE"/>
    <w:rsid w:val="00E85C37"/>
    <w:rsid w:val="00E85E27"/>
    <w:rsid w:val="00E8646B"/>
    <w:rsid w:val="00E915D4"/>
    <w:rsid w:val="00E919FA"/>
    <w:rsid w:val="00E91B57"/>
    <w:rsid w:val="00E922B7"/>
    <w:rsid w:val="00E926E5"/>
    <w:rsid w:val="00E92E38"/>
    <w:rsid w:val="00E9520C"/>
    <w:rsid w:val="00EA59E6"/>
    <w:rsid w:val="00EB553B"/>
    <w:rsid w:val="00EB7786"/>
    <w:rsid w:val="00EC5602"/>
    <w:rsid w:val="00EC662F"/>
    <w:rsid w:val="00ED15B7"/>
    <w:rsid w:val="00ED4C6A"/>
    <w:rsid w:val="00ED599D"/>
    <w:rsid w:val="00EE1EBB"/>
    <w:rsid w:val="00EE7773"/>
    <w:rsid w:val="00EF0CCA"/>
    <w:rsid w:val="00EF146E"/>
    <w:rsid w:val="00EF2ACC"/>
    <w:rsid w:val="00EF65B7"/>
    <w:rsid w:val="00EF6D31"/>
    <w:rsid w:val="00F0077F"/>
    <w:rsid w:val="00F066BD"/>
    <w:rsid w:val="00F10F80"/>
    <w:rsid w:val="00F12938"/>
    <w:rsid w:val="00F13049"/>
    <w:rsid w:val="00F13785"/>
    <w:rsid w:val="00F138C6"/>
    <w:rsid w:val="00F241DA"/>
    <w:rsid w:val="00F30535"/>
    <w:rsid w:val="00F30BEA"/>
    <w:rsid w:val="00F3619D"/>
    <w:rsid w:val="00F365D0"/>
    <w:rsid w:val="00F448DA"/>
    <w:rsid w:val="00F46209"/>
    <w:rsid w:val="00F47725"/>
    <w:rsid w:val="00F55F12"/>
    <w:rsid w:val="00F629E4"/>
    <w:rsid w:val="00F646CD"/>
    <w:rsid w:val="00F651F0"/>
    <w:rsid w:val="00F7345C"/>
    <w:rsid w:val="00F76891"/>
    <w:rsid w:val="00F805D8"/>
    <w:rsid w:val="00F858F5"/>
    <w:rsid w:val="00F8642E"/>
    <w:rsid w:val="00F86C21"/>
    <w:rsid w:val="00F8709E"/>
    <w:rsid w:val="00F968EB"/>
    <w:rsid w:val="00FA01F4"/>
    <w:rsid w:val="00FA0D27"/>
    <w:rsid w:val="00FA4F69"/>
    <w:rsid w:val="00FA70CF"/>
    <w:rsid w:val="00FB1F89"/>
    <w:rsid w:val="00FB3D17"/>
    <w:rsid w:val="00FB4DBF"/>
    <w:rsid w:val="00FB5178"/>
    <w:rsid w:val="00FB5549"/>
    <w:rsid w:val="00FC099E"/>
    <w:rsid w:val="00FC2088"/>
    <w:rsid w:val="00FC2D97"/>
    <w:rsid w:val="00FC2E87"/>
    <w:rsid w:val="00FC4CA3"/>
    <w:rsid w:val="00FC599F"/>
    <w:rsid w:val="00FC6137"/>
    <w:rsid w:val="00FD0492"/>
    <w:rsid w:val="00FD39D2"/>
    <w:rsid w:val="00FD4AE3"/>
    <w:rsid w:val="00FE083C"/>
    <w:rsid w:val="00FE1170"/>
    <w:rsid w:val="00FE127A"/>
    <w:rsid w:val="00FE5283"/>
    <w:rsid w:val="00FE61C1"/>
    <w:rsid w:val="00FF0097"/>
    <w:rsid w:val="00FF1008"/>
    <w:rsid w:val="00FF2535"/>
    <w:rsid w:val="00FF63B6"/>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36B0A7"/>
  <w15:chartTrackingRefBased/>
  <w15:docId w15:val="{35BDB3BA-65BC-49F5-94E9-A6F4D5F57D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127E"/>
    <w:rPr>
      <w:noProof/>
      <w:lang w:val="en-US"/>
    </w:rPr>
  </w:style>
  <w:style w:type="paragraph" w:styleId="Ttulo1">
    <w:name w:val="heading 1"/>
    <w:basedOn w:val="Normal"/>
    <w:next w:val="Normal"/>
    <w:link w:val="Ttulo1Car"/>
    <w:uiPriority w:val="9"/>
    <w:qFormat/>
    <w:rsid w:val="00E7590D"/>
    <w:pPr>
      <w:keepNext/>
      <w:keepLines/>
      <w:spacing w:before="240" w:after="0"/>
      <w:outlineLvl w:val="0"/>
    </w:pPr>
    <w:rPr>
      <w:rFonts w:asciiTheme="majorHAnsi" w:eastAsiaTheme="majorEastAsia" w:hAnsiTheme="majorHAnsi" w:cstheme="majorBidi"/>
      <w:color w:val="2F5496" w:themeColor="accent1" w:themeShade="BF"/>
      <w:sz w:val="32"/>
      <w:szCs w:val="32"/>
      <w:lang w:eastAsia="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1569AD"/>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569AD"/>
    <w:rPr>
      <w:sz w:val="20"/>
      <w:szCs w:val="20"/>
    </w:rPr>
  </w:style>
  <w:style w:type="character" w:styleId="Refdenotaalpie">
    <w:name w:val="footnote reference"/>
    <w:basedOn w:val="Fuentedeprrafopredeter"/>
    <w:uiPriority w:val="99"/>
    <w:semiHidden/>
    <w:unhideWhenUsed/>
    <w:rsid w:val="001569AD"/>
    <w:rPr>
      <w:vertAlign w:val="superscript"/>
    </w:rPr>
  </w:style>
  <w:style w:type="character" w:styleId="Textodelmarcadordeposicin">
    <w:name w:val="Placeholder Text"/>
    <w:basedOn w:val="Fuentedeprrafopredeter"/>
    <w:uiPriority w:val="99"/>
    <w:semiHidden/>
    <w:rsid w:val="00476033"/>
    <w:rPr>
      <w:color w:val="808080"/>
    </w:rPr>
  </w:style>
  <w:style w:type="paragraph" w:styleId="Prrafodelista">
    <w:name w:val="List Paragraph"/>
    <w:basedOn w:val="Normal"/>
    <w:uiPriority w:val="34"/>
    <w:qFormat/>
    <w:rsid w:val="00700E2B"/>
    <w:pPr>
      <w:ind w:left="720"/>
      <w:contextualSpacing/>
    </w:pPr>
  </w:style>
  <w:style w:type="table" w:styleId="Tablaconcuadrcula">
    <w:name w:val="Table Grid"/>
    <w:basedOn w:val="Tablanormal"/>
    <w:uiPriority w:val="39"/>
    <w:rsid w:val="00803B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BC3AC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C3AC6"/>
  </w:style>
  <w:style w:type="paragraph" w:styleId="Piedepgina">
    <w:name w:val="footer"/>
    <w:basedOn w:val="Normal"/>
    <w:link w:val="PiedepginaCar"/>
    <w:uiPriority w:val="99"/>
    <w:unhideWhenUsed/>
    <w:rsid w:val="00BC3AC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C3AC6"/>
  </w:style>
  <w:style w:type="character" w:styleId="Nmerodelnea">
    <w:name w:val="line number"/>
    <w:basedOn w:val="Fuentedeprrafopredeter"/>
    <w:uiPriority w:val="99"/>
    <w:semiHidden/>
    <w:unhideWhenUsed/>
    <w:rsid w:val="00745EAD"/>
  </w:style>
  <w:style w:type="character" w:styleId="Hipervnculo">
    <w:name w:val="Hyperlink"/>
    <w:basedOn w:val="Fuentedeprrafopredeter"/>
    <w:uiPriority w:val="99"/>
    <w:unhideWhenUsed/>
    <w:rsid w:val="00563A15"/>
    <w:rPr>
      <w:color w:val="0563C1" w:themeColor="hyperlink"/>
      <w:u w:val="single"/>
    </w:rPr>
  </w:style>
  <w:style w:type="character" w:styleId="Mencinsinresolver">
    <w:name w:val="Unresolved Mention"/>
    <w:basedOn w:val="Fuentedeprrafopredeter"/>
    <w:uiPriority w:val="99"/>
    <w:semiHidden/>
    <w:unhideWhenUsed/>
    <w:rsid w:val="00563A15"/>
    <w:rPr>
      <w:color w:val="605E5C"/>
      <w:shd w:val="clear" w:color="auto" w:fill="E1DFDD"/>
    </w:rPr>
  </w:style>
  <w:style w:type="character" w:styleId="Refdecomentario">
    <w:name w:val="annotation reference"/>
    <w:basedOn w:val="Fuentedeprrafopredeter"/>
    <w:uiPriority w:val="99"/>
    <w:semiHidden/>
    <w:unhideWhenUsed/>
    <w:rsid w:val="00597BEF"/>
    <w:rPr>
      <w:sz w:val="16"/>
      <w:szCs w:val="16"/>
    </w:rPr>
  </w:style>
  <w:style w:type="paragraph" w:styleId="Textocomentario">
    <w:name w:val="annotation text"/>
    <w:basedOn w:val="Normal"/>
    <w:link w:val="TextocomentarioCar"/>
    <w:uiPriority w:val="99"/>
    <w:unhideWhenUsed/>
    <w:rsid w:val="00597BEF"/>
    <w:pPr>
      <w:spacing w:line="240" w:lineRule="auto"/>
    </w:pPr>
    <w:rPr>
      <w:sz w:val="20"/>
      <w:szCs w:val="20"/>
    </w:rPr>
  </w:style>
  <w:style w:type="character" w:customStyle="1" w:styleId="TextocomentarioCar">
    <w:name w:val="Texto comentario Car"/>
    <w:basedOn w:val="Fuentedeprrafopredeter"/>
    <w:link w:val="Textocomentario"/>
    <w:uiPriority w:val="99"/>
    <w:rsid w:val="00597BEF"/>
    <w:rPr>
      <w:sz w:val="20"/>
      <w:szCs w:val="20"/>
    </w:rPr>
  </w:style>
  <w:style w:type="paragraph" w:styleId="Asuntodelcomentario">
    <w:name w:val="annotation subject"/>
    <w:basedOn w:val="Textocomentario"/>
    <w:next w:val="Textocomentario"/>
    <w:link w:val="AsuntodelcomentarioCar"/>
    <w:uiPriority w:val="99"/>
    <w:semiHidden/>
    <w:unhideWhenUsed/>
    <w:rsid w:val="00597BEF"/>
    <w:rPr>
      <w:b/>
      <w:bCs/>
    </w:rPr>
  </w:style>
  <w:style w:type="character" w:customStyle="1" w:styleId="AsuntodelcomentarioCar">
    <w:name w:val="Asunto del comentario Car"/>
    <w:basedOn w:val="TextocomentarioCar"/>
    <w:link w:val="Asuntodelcomentario"/>
    <w:uiPriority w:val="99"/>
    <w:semiHidden/>
    <w:rsid w:val="00597BEF"/>
    <w:rPr>
      <w:b/>
      <w:bCs/>
      <w:sz w:val="20"/>
      <w:szCs w:val="20"/>
    </w:rPr>
  </w:style>
  <w:style w:type="paragraph" w:styleId="Textodeglobo">
    <w:name w:val="Balloon Text"/>
    <w:basedOn w:val="Normal"/>
    <w:link w:val="TextodegloboCar"/>
    <w:uiPriority w:val="99"/>
    <w:semiHidden/>
    <w:unhideWhenUsed/>
    <w:rsid w:val="00597BE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97BEF"/>
    <w:rPr>
      <w:rFonts w:ascii="Segoe UI" w:hAnsi="Segoe UI" w:cs="Segoe UI"/>
      <w:sz w:val="18"/>
      <w:szCs w:val="18"/>
    </w:rPr>
  </w:style>
  <w:style w:type="character" w:styleId="Hipervnculovisitado">
    <w:name w:val="FollowedHyperlink"/>
    <w:basedOn w:val="Fuentedeprrafopredeter"/>
    <w:uiPriority w:val="99"/>
    <w:semiHidden/>
    <w:unhideWhenUsed/>
    <w:rsid w:val="0028044C"/>
    <w:rPr>
      <w:color w:val="954F72" w:themeColor="followedHyperlink"/>
      <w:u w:val="single"/>
    </w:rPr>
  </w:style>
  <w:style w:type="paragraph" w:styleId="Bibliografa">
    <w:name w:val="Bibliography"/>
    <w:basedOn w:val="Normal"/>
    <w:next w:val="Normal"/>
    <w:uiPriority w:val="37"/>
    <w:unhideWhenUsed/>
    <w:rsid w:val="000C5B73"/>
  </w:style>
  <w:style w:type="character" w:customStyle="1" w:styleId="Ttulo1Car">
    <w:name w:val="Título 1 Car"/>
    <w:basedOn w:val="Fuentedeprrafopredeter"/>
    <w:link w:val="Ttulo1"/>
    <w:uiPriority w:val="9"/>
    <w:rsid w:val="00E7590D"/>
    <w:rPr>
      <w:rFonts w:asciiTheme="majorHAnsi" w:eastAsiaTheme="majorEastAsia" w:hAnsiTheme="majorHAnsi" w:cstheme="majorBidi"/>
      <w:color w:val="2F5496" w:themeColor="accent1" w:themeShade="BF"/>
      <w:sz w:val="32"/>
      <w:szCs w:val="32"/>
      <w:lang w:eastAsia="es-CR"/>
    </w:rPr>
  </w:style>
  <w:style w:type="paragraph" w:customStyle="1" w:styleId="MDPI42tablebody">
    <w:name w:val="MDPI_4.2_table_body"/>
    <w:qFormat/>
    <w:rsid w:val="00896C35"/>
    <w:pPr>
      <w:adjustRightInd w:val="0"/>
      <w:snapToGrid w:val="0"/>
      <w:spacing w:after="0" w:line="260" w:lineRule="atLeast"/>
      <w:jc w:val="center"/>
    </w:pPr>
    <w:rPr>
      <w:rFonts w:ascii="Palatino Linotype" w:eastAsia="Times New Roman" w:hAnsi="Palatino Linotype" w:cs="Times New Roman"/>
      <w:snapToGrid w:val="0"/>
      <w:color w:val="000000"/>
      <w:sz w:val="20"/>
      <w:szCs w:val="20"/>
      <w:lang w:val="en-US" w:eastAsia="de-DE" w:bidi="en-US"/>
    </w:rPr>
  </w:style>
  <w:style w:type="paragraph" w:customStyle="1" w:styleId="MDPI52figure">
    <w:name w:val="MDPI_5.2_figure"/>
    <w:qFormat/>
    <w:rsid w:val="002A6F4A"/>
    <w:pPr>
      <w:adjustRightInd w:val="0"/>
      <w:snapToGrid w:val="0"/>
      <w:spacing w:before="240" w:after="120" w:line="240" w:lineRule="auto"/>
      <w:jc w:val="center"/>
    </w:pPr>
    <w:rPr>
      <w:rFonts w:ascii="Palatino Linotype" w:eastAsia="Times New Roman" w:hAnsi="Palatino Linotype" w:cs="Times New Roman"/>
      <w:snapToGrid w:val="0"/>
      <w:color w:val="000000"/>
      <w:sz w:val="20"/>
      <w:szCs w:val="20"/>
      <w:lang w:val="en-US" w:eastAsia="de-DE" w:bidi="en-US"/>
    </w:rPr>
  </w:style>
  <w:style w:type="paragraph" w:styleId="Revisin">
    <w:name w:val="Revision"/>
    <w:hidden/>
    <w:uiPriority w:val="99"/>
    <w:semiHidden/>
    <w:rsid w:val="00426745"/>
    <w:pPr>
      <w:spacing w:after="0" w:line="240" w:lineRule="auto"/>
    </w:pPr>
    <w:rPr>
      <w:noProo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543556">
      <w:bodyDiv w:val="1"/>
      <w:marLeft w:val="0"/>
      <w:marRight w:val="0"/>
      <w:marTop w:val="0"/>
      <w:marBottom w:val="0"/>
      <w:divBdr>
        <w:top w:val="none" w:sz="0" w:space="0" w:color="auto"/>
        <w:left w:val="none" w:sz="0" w:space="0" w:color="auto"/>
        <w:bottom w:val="none" w:sz="0" w:space="0" w:color="auto"/>
        <w:right w:val="none" w:sz="0" w:space="0" w:color="auto"/>
      </w:divBdr>
    </w:div>
    <w:div w:id="20128217">
      <w:bodyDiv w:val="1"/>
      <w:marLeft w:val="0"/>
      <w:marRight w:val="0"/>
      <w:marTop w:val="0"/>
      <w:marBottom w:val="0"/>
      <w:divBdr>
        <w:top w:val="none" w:sz="0" w:space="0" w:color="auto"/>
        <w:left w:val="none" w:sz="0" w:space="0" w:color="auto"/>
        <w:bottom w:val="none" w:sz="0" w:space="0" w:color="auto"/>
        <w:right w:val="none" w:sz="0" w:space="0" w:color="auto"/>
      </w:divBdr>
    </w:div>
    <w:div w:id="23557037">
      <w:bodyDiv w:val="1"/>
      <w:marLeft w:val="0"/>
      <w:marRight w:val="0"/>
      <w:marTop w:val="0"/>
      <w:marBottom w:val="0"/>
      <w:divBdr>
        <w:top w:val="none" w:sz="0" w:space="0" w:color="auto"/>
        <w:left w:val="none" w:sz="0" w:space="0" w:color="auto"/>
        <w:bottom w:val="none" w:sz="0" w:space="0" w:color="auto"/>
        <w:right w:val="none" w:sz="0" w:space="0" w:color="auto"/>
      </w:divBdr>
    </w:div>
    <w:div w:id="23797703">
      <w:bodyDiv w:val="1"/>
      <w:marLeft w:val="0"/>
      <w:marRight w:val="0"/>
      <w:marTop w:val="0"/>
      <w:marBottom w:val="0"/>
      <w:divBdr>
        <w:top w:val="none" w:sz="0" w:space="0" w:color="auto"/>
        <w:left w:val="none" w:sz="0" w:space="0" w:color="auto"/>
        <w:bottom w:val="none" w:sz="0" w:space="0" w:color="auto"/>
        <w:right w:val="none" w:sz="0" w:space="0" w:color="auto"/>
      </w:divBdr>
    </w:div>
    <w:div w:id="42143637">
      <w:bodyDiv w:val="1"/>
      <w:marLeft w:val="0"/>
      <w:marRight w:val="0"/>
      <w:marTop w:val="0"/>
      <w:marBottom w:val="0"/>
      <w:divBdr>
        <w:top w:val="none" w:sz="0" w:space="0" w:color="auto"/>
        <w:left w:val="none" w:sz="0" w:space="0" w:color="auto"/>
        <w:bottom w:val="none" w:sz="0" w:space="0" w:color="auto"/>
        <w:right w:val="none" w:sz="0" w:space="0" w:color="auto"/>
      </w:divBdr>
    </w:div>
    <w:div w:id="48961284">
      <w:bodyDiv w:val="1"/>
      <w:marLeft w:val="0"/>
      <w:marRight w:val="0"/>
      <w:marTop w:val="0"/>
      <w:marBottom w:val="0"/>
      <w:divBdr>
        <w:top w:val="none" w:sz="0" w:space="0" w:color="auto"/>
        <w:left w:val="none" w:sz="0" w:space="0" w:color="auto"/>
        <w:bottom w:val="none" w:sz="0" w:space="0" w:color="auto"/>
        <w:right w:val="none" w:sz="0" w:space="0" w:color="auto"/>
      </w:divBdr>
    </w:div>
    <w:div w:id="52431399">
      <w:bodyDiv w:val="1"/>
      <w:marLeft w:val="0"/>
      <w:marRight w:val="0"/>
      <w:marTop w:val="0"/>
      <w:marBottom w:val="0"/>
      <w:divBdr>
        <w:top w:val="none" w:sz="0" w:space="0" w:color="auto"/>
        <w:left w:val="none" w:sz="0" w:space="0" w:color="auto"/>
        <w:bottom w:val="none" w:sz="0" w:space="0" w:color="auto"/>
        <w:right w:val="none" w:sz="0" w:space="0" w:color="auto"/>
      </w:divBdr>
    </w:div>
    <w:div w:id="53701739">
      <w:bodyDiv w:val="1"/>
      <w:marLeft w:val="0"/>
      <w:marRight w:val="0"/>
      <w:marTop w:val="0"/>
      <w:marBottom w:val="0"/>
      <w:divBdr>
        <w:top w:val="none" w:sz="0" w:space="0" w:color="auto"/>
        <w:left w:val="none" w:sz="0" w:space="0" w:color="auto"/>
        <w:bottom w:val="none" w:sz="0" w:space="0" w:color="auto"/>
        <w:right w:val="none" w:sz="0" w:space="0" w:color="auto"/>
      </w:divBdr>
    </w:div>
    <w:div w:id="59712910">
      <w:bodyDiv w:val="1"/>
      <w:marLeft w:val="0"/>
      <w:marRight w:val="0"/>
      <w:marTop w:val="0"/>
      <w:marBottom w:val="0"/>
      <w:divBdr>
        <w:top w:val="none" w:sz="0" w:space="0" w:color="auto"/>
        <w:left w:val="none" w:sz="0" w:space="0" w:color="auto"/>
        <w:bottom w:val="none" w:sz="0" w:space="0" w:color="auto"/>
        <w:right w:val="none" w:sz="0" w:space="0" w:color="auto"/>
      </w:divBdr>
    </w:div>
    <w:div w:id="59796423">
      <w:bodyDiv w:val="1"/>
      <w:marLeft w:val="0"/>
      <w:marRight w:val="0"/>
      <w:marTop w:val="0"/>
      <w:marBottom w:val="0"/>
      <w:divBdr>
        <w:top w:val="none" w:sz="0" w:space="0" w:color="auto"/>
        <w:left w:val="none" w:sz="0" w:space="0" w:color="auto"/>
        <w:bottom w:val="none" w:sz="0" w:space="0" w:color="auto"/>
        <w:right w:val="none" w:sz="0" w:space="0" w:color="auto"/>
      </w:divBdr>
    </w:div>
    <w:div w:id="72514239">
      <w:bodyDiv w:val="1"/>
      <w:marLeft w:val="0"/>
      <w:marRight w:val="0"/>
      <w:marTop w:val="0"/>
      <w:marBottom w:val="0"/>
      <w:divBdr>
        <w:top w:val="none" w:sz="0" w:space="0" w:color="auto"/>
        <w:left w:val="none" w:sz="0" w:space="0" w:color="auto"/>
        <w:bottom w:val="none" w:sz="0" w:space="0" w:color="auto"/>
        <w:right w:val="none" w:sz="0" w:space="0" w:color="auto"/>
      </w:divBdr>
    </w:div>
    <w:div w:id="78989782">
      <w:bodyDiv w:val="1"/>
      <w:marLeft w:val="0"/>
      <w:marRight w:val="0"/>
      <w:marTop w:val="0"/>
      <w:marBottom w:val="0"/>
      <w:divBdr>
        <w:top w:val="none" w:sz="0" w:space="0" w:color="auto"/>
        <w:left w:val="none" w:sz="0" w:space="0" w:color="auto"/>
        <w:bottom w:val="none" w:sz="0" w:space="0" w:color="auto"/>
        <w:right w:val="none" w:sz="0" w:space="0" w:color="auto"/>
      </w:divBdr>
    </w:div>
    <w:div w:id="80684326">
      <w:bodyDiv w:val="1"/>
      <w:marLeft w:val="0"/>
      <w:marRight w:val="0"/>
      <w:marTop w:val="0"/>
      <w:marBottom w:val="0"/>
      <w:divBdr>
        <w:top w:val="none" w:sz="0" w:space="0" w:color="auto"/>
        <w:left w:val="none" w:sz="0" w:space="0" w:color="auto"/>
        <w:bottom w:val="none" w:sz="0" w:space="0" w:color="auto"/>
        <w:right w:val="none" w:sz="0" w:space="0" w:color="auto"/>
      </w:divBdr>
    </w:div>
    <w:div w:id="88279286">
      <w:bodyDiv w:val="1"/>
      <w:marLeft w:val="0"/>
      <w:marRight w:val="0"/>
      <w:marTop w:val="0"/>
      <w:marBottom w:val="0"/>
      <w:divBdr>
        <w:top w:val="none" w:sz="0" w:space="0" w:color="auto"/>
        <w:left w:val="none" w:sz="0" w:space="0" w:color="auto"/>
        <w:bottom w:val="none" w:sz="0" w:space="0" w:color="auto"/>
        <w:right w:val="none" w:sz="0" w:space="0" w:color="auto"/>
      </w:divBdr>
    </w:div>
    <w:div w:id="95682828">
      <w:bodyDiv w:val="1"/>
      <w:marLeft w:val="0"/>
      <w:marRight w:val="0"/>
      <w:marTop w:val="0"/>
      <w:marBottom w:val="0"/>
      <w:divBdr>
        <w:top w:val="none" w:sz="0" w:space="0" w:color="auto"/>
        <w:left w:val="none" w:sz="0" w:space="0" w:color="auto"/>
        <w:bottom w:val="none" w:sz="0" w:space="0" w:color="auto"/>
        <w:right w:val="none" w:sz="0" w:space="0" w:color="auto"/>
      </w:divBdr>
    </w:div>
    <w:div w:id="96489106">
      <w:bodyDiv w:val="1"/>
      <w:marLeft w:val="0"/>
      <w:marRight w:val="0"/>
      <w:marTop w:val="0"/>
      <w:marBottom w:val="0"/>
      <w:divBdr>
        <w:top w:val="none" w:sz="0" w:space="0" w:color="auto"/>
        <w:left w:val="none" w:sz="0" w:space="0" w:color="auto"/>
        <w:bottom w:val="none" w:sz="0" w:space="0" w:color="auto"/>
        <w:right w:val="none" w:sz="0" w:space="0" w:color="auto"/>
      </w:divBdr>
    </w:div>
    <w:div w:id="97218439">
      <w:bodyDiv w:val="1"/>
      <w:marLeft w:val="0"/>
      <w:marRight w:val="0"/>
      <w:marTop w:val="0"/>
      <w:marBottom w:val="0"/>
      <w:divBdr>
        <w:top w:val="none" w:sz="0" w:space="0" w:color="auto"/>
        <w:left w:val="none" w:sz="0" w:space="0" w:color="auto"/>
        <w:bottom w:val="none" w:sz="0" w:space="0" w:color="auto"/>
        <w:right w:val="none" w:sz="0" w:space="0" w:color="auto"/>
      </w:divBdr>
    </w:div>
    <w:div w:id="102891674">
      <w:bodyDiv w:val="1"/>
      <w:marLeft w:val="0"/>
      <w:marRight w:val="0"/>
      <w:marTop w:val="0"/>
      <w:marBottom w:val="0"/>
      <w:divBdr>
        <w:top w:val="none" w:sz="0" w:space="0" w:color="auto"/>
        <w:left w:val="none" w:sz="0" w:space="0" w:color="auto"/>
        <w:bottom w:val="none" w:sz="0" w:space="0" w:color="auto"/>
        <w:right w:val="none" w:sz="0" w:space="0" w:color="auto"/>
      </w:divBdr>
    </w:div>
    <w:div w:id="119423004">
      <w:bodyDiv w:val="1"/>
      <w:marLeft w:val="0"/>
      <w:marRight w:val="0"/>
      <w:marTop w:val="0"/>
      <w:marBottom w:val="0"/>
      <w:divBdr>
        <w:top w:val="none" w:sz="0" w:space="0" w:color="auto"/>
        <w:left w:val="none" w:sz="0" w:space="0" w:color="auto"/>
        <w:bottom w:val="none" w:sz="0" w:space="0" w:color="auto"/>
        <w:right w:val="none" w:sz="0" w:space="0" w:color="auto"/>
      </w:divBdr>
    </w:div>
    <w:div w:id="120273556">
      <w:bodyDiv w:val="1"/>
      <w:marLeft w:val="0"/>
      <w:marRight w:val="0"/>
      <w:marTop w:val="0"/>
      <w:marBottom w:val="0"/>
      <w:divBdr>
        <w:top w:val="none" w:sz="0" w:space="0" w:color="auto"/>
        <w:left w:val="none" w:sz="0" w:space="0" w:color="auto"/>
        <w:bottom w:val="none" w:sz="0" w:space="0" w:color="auto"/>
        <w:right w:val="none" w:sz="0" w:space="0" w:color="auto"/>
      </w:divBdr>
    </w:div>
    <w:div w:id="134834812">
      <w:bodyDiv w:val="1"/>
      <w:marLeft w:val="0"/>
      <w:marRight w:val="0"/>
      <w:marTop w:val="0"/>
      <w:marBottom w:val="0"/>
      <w:divBdr>
        <w:top w:val="none" w:sz="0" w:space="0" w:color="auto"/>
        <w:left w:val="none" w:sz="0" w:space="0" w:color="auto"/>
        <w:bottom w:val="none" w:sz="0" w:space="0" w:color="auto"/>
        <w:right w:val="none" w:sz="0" w:space="0" w:color="auto"/>
      </w:divBdr>
    </w:div>
    <w:div w:id="150412073">
      <w:bodyDiv w:val="1"/>
      <w:marLeft w:val="0"/>
      <w:marRight w:val="0"/>
      <w:marTop w:val="0"/>
      <w:marBottom w:val="0"/>
      <w:divBdr>
        <w:top w:val="none" w:sz="0" w:space="0" w:color="auto"/>
        <w:left w:val="none" w:sz="0" w:space="0" w:color="auto"/>
        <w:bottom w:val="none" w:sz="0" w:space="0" w:color="auto"/>
        <w:right w:val="none" w:sz="0" w:space="0" w:color="auto"/>
      </w:divBdr>
    </w:div>
    <w:div w:id="174464643">
      <w:bodyDiv w:val="1"/>
      <w:marLeft w:val="0"/>
      <w:marRight w:val="0"/>
      <w:marTop w:val="0"/>
      <w:marBottom w:val="0"/>
      <w:divBdr>
        <w:top w:val="none" w:sz="0" w:space="0" w:color="auto"/>
        <w:left w:val="none" w:sz="0" w:space="0" w:color="auto"/>
        <w:bottom w:val="none" w:sz="0" w:space="0" w:color="auto"/>
        <w:right w:val="none" w:sz="0" w:space="0" w:color="auto"/>
      </w:divBdr>
    </w:div>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186677916">
      <w:bodyDiv w:val="1"/>
      <w:marLeft w:val="0"/>
      <w:marRight w:val="0"/>
      <w:marTop w:val="0"/>
      <w:marBottom w:val="0"/>
      <w:divBdr>
        <w:top w:val="none" w:sz="0" w:space="0" w:color="auto"/>
        <w:left w:val="none" w:sz="0" w:space="0" w:color="auto"/>
        <w:bottom w:val="none" w:sz="0" w:space="0" w:color="auto"/>
        <w:right w:val="none" w:sz="0" w:space="0" w:color="auto"/>
      </w:divBdr>
    </w:div>
    <w:div w:id="191502218">
      <w:bodyDiv w:val="1"/>
      <w:marLeft w:val="0"/>
      <w:marRight w:val="0"/>
      <w:marTop w:val="0"/>
      <w:marBottom w:val="0"/>
      <w:divBdr>
        <w:top w:val="none" w:sz="0" w:space="0" w:color="auto"/>
        <w:left w:val="none" w:sz="0" w:space="0" w:color="auto"/>
        <w:bottom w:val="none" w:sz="0" w:space="0" w:color="auto"/>
        <w:right w:val="none" w:sz="0" w:space="0" w:color="auto"/>
      </w:divBdr>
    </w:div>
    <w:div w:id="194539317">
      <w:bodyDiv w:val="1"/>
      <w:marLeft w:val="0"/>
      <w:marRight w:val="0"/>
      <w:marTop w:val="0"/>
      <w:marBottom w:val="0"/>
      <w:divBdr>
        <w:top w:val="none" w:sz="0" w:space="0" w:color="auto"/>
        <w:left w:val="none" w:sz="0" w:space="0" w:color="auto"/>
        <w:bottom w:val="none" w:sz="0" w:space="0" w:color="auto"/>
        <w:right w:val="none" w:sz="0" w:space="0" w:color="auto"/>
      </w:divBdr>
    </w:div>
    <w:div w:id="206987171">
      <w:bodyDiv w:val="1"/>
      <w:marLeft w:val="0"/>
      <w:marRight w:val="0"/>
      <w:marTop w:val="0"/>
      <w:marBottom w:val="0"/>
      <w:divBdr>
        <w:top w:val="none" w:sz="0" w:space="0" w:color="auto"/>
        <w:left w:val="none" w:sz="0" w:space="0" w:color="auto"/>
        <w:bottom w:val="none" w:sz="0" w:space="0" w:color="auto"/>
        <w:right w:val="none" w:sz="0" w:space="0" w:color="auto"/>
      </w:divBdr>
    </w:div>
    <w:div w:id="210962231">
      <w:bodyDiv w:val="1"/>
      <w:marLeft w:val="0"/>
      <w:marRight w:val="0"/>
      <w:marTop w:val="0"/>
      <w:marBottom w:val="0"/>
      <w:divBdr>
        <w:top w:val="none" w:sz="0" w:space="0" w:color="auto"/>
        <w:left w:val="none" w:sz="0" w:space="0" w:color="auto"/>
        <w:bottom w:val="none" w:sz="0" w:space="0" w:color="auto"/>
        <w:right w:val="none" w:sz="0" w:space="0" w:color="auto"/>
      </w:divBdr>
    </w:div>
    <w:div w:id="223030900">
      <w:bodyDiv w:val="1"/>
      <w:marLeft w:val="0"/>
      <w:marRight w:val="0"/>
      <w:marTop w:val="0"/>
      <w:marBottom w:val="0"/>
      <w:divBdr>
        <w:top w:val="none" w:sz="0" w:space="0" w:color="auto"/>
        <w:left w:val="none" w:sz="0" w:space="0" w:color="auto"/>
        <w:bottom w:val="none" w:sz="0" w:space="0" w:color="auto"/>
        <w:right w:val="none" w:sz="0" w:space="0" w:color="auto"/>
      </w:divBdr>
    </w:div>
    <w:div w:id="240410739">
      <w:bodyDiv w:val="1"/>
      <w:marLeft w:val="0"/>
      <w:marRight w:val="0"/>
      <w:marTop w:val="0"/>
      <w:marBottom w:val="0"/>
      <w:divBdr>
        <w:top w:val="none" w:sz="0" w:space="0" w:color="auto"/>
        <w:left w:val="none" w:sz="0" w:space="0" w:color="auto"/>
        <w:bottom w:val="none" w:sz="0" w:space="0" w:color="auto"/>
        <w:right w:val="none" w:sz="0" w:space="0" w:color="auto"/>
      </w:divBdr>
    </w:div>
    <w:div w:id="245698932">
      <w:bodyDiv w:val="1"/>
      <w:marLeft w:val="0"/>
      <w:marRight w:val="0"/>
      <w:marTop w:val="0"/>
      <w:marBottom w:val="0"/>
      <w:divBdr>
        <w:top w:val="none" w:sz="0" w:space="0" w:color="auto"/>
        <w:left w:val="none" w:sz="0" w:space="0" w:color="auto"/>
        <w:bottom w:val="none" w:sz="0" w:space="0" w:color="auto"/>
        <w:right w:val="none" w:sz="0" w:space="0" w:color="auto"/>
      </w:divBdr>
    </w:div>
    <w:div w:id="245846489">
      <w:bodyDiv w:val="1"/>
      <w:marLeft w:val="0"/>
      <w:marRight w:val="0"/>
      <w:marTop w:val="0"/>
      <w:marBottom w:val="0"/>
      <w:divBdr>
        <w:top w:val="none" w:sz="0" w:space="0" w:color="auto"/>
        <w:left w:val="none" w:sz="0" w:space="0" w:color="auto"/>
        <w:bottom w:val="none" w:sz="0" w:space="0" w:color="auto"/>
        <w:right w:val="none" w:sz="0" w:space="0" w:color="auto"/>
      </w:divBdr>
    </w:div>
    <w:div w:id="253172733">
      <w:bodyDiv w:val="1"/>
      <w:marLeft w:val="0"/>
      <w:marRight w:val="0"/>
      <w:marTop w:val="0"/>
      <w:marBottom w:val="0"/>
      <w:divBdr>
        <w:top w:val="none" w:sz="0" w:space="0" w:color="auto"/>
        <w:left w:val="none" w:sz="0" w:space="0" w:color="auto"/>
        <w:bottom w:val="none" w:sz="0" w:space="0" w:color="auto"/>
        <w:right w:val="none" w:sz="0" w:space="0" w:color="auto"/>
      </w:divBdr>
    </w:div>
    <w:div w:id="253705696">
      <w:bodyDiv w:val="1"/>
      <w:marLeft w:val="0"/>
      <w:marRight w:val="0"/>
      <w:marTop w:val="0"/>
      <w:marBottom w:val="0"/>
      <w:divBdr>
        <w:top w:val="none" w:sz="0" w:space="0" w:color="auto"/>
        <w:left w:val="none" w:sz="0" w:space="0" w:color="auto"/>
        <w:bottom w:val="none" w:sz="0" w:space="0" w:color="auto"/>
        <w:right w:val="none" w:sz="0" w:space="0" w:color="auto"/>
      </w:divBdr>
    </w:div>
    <w:div w:id="296374597">
      <w:bodyDiv w:val="1"/>
      <w:marLeft w:val="0"/>
      <w:marRight w:val="0"/>
      <w:marTop w:val="0"/>
      <w:marBottom w:val="0"/>
      <w:divBdr>
        <w:top w:val="none" w:sz="0" w:space="0" w:color="auto"/>
        <w:left w:val="none" w:sz="0" w:space="0" w:color="auto"/>
        <w:bottom w:val="none" w:sz="0" w:space="0" w:color="auto"/>
        <w:right w:val="none" w:sz="0" w:space="0" w:color="auto"/>
      </w:divBdr>
    </w:div>
    <w:div w:id="301158462">
      <w:bodyDiv w:val="1"/>
      <w:marLeft w:val="0"/>
      <w:marRight w:val="0"/>
      <w:marTop w:val="0"/>
      <w:marBottom w:val="0"/>
      <w:divBdr>
        <w:top w:val="none" w:sz="0" w:space="0" w:color="auto"/>
        <w:left w:val="none" w:sz="0" w:space="0" w:color="auto"/>
        <w:bottom w:val="none" w:sz="0" w:space="0" w:color="auto"/>
        <w:right w:val="none" w:sz="0" w:space="0" w:color="auto"/>
      </w:divBdr>
    </w:div>
    <w:div w:id="301665624">
      <w:bodyDiv w:val="1"/>
      <w:marLeft w:val="0"/>
      <w:marRight w:val="0"/>
      <w:marTop w:val="0"/>
      <w:marBottom w:val="0"/>
      <w:divBdr>
        <w:top w:val="none" w:sz="0" w:space="0" w:color="auto"/>
        <w:left w:val="none" w:sz="0" w:space="0" w:color="auto"/>
        <w:bottom w:val="none" w:sz="0" w:space="0" w:color="auto"/>
        <w:right w:val="none" w:sz="0" w:space="0" w:color="auto"/>
      </w:divBdr>
    </w:div>
    <w:div w:id="314531157">
      <w:bodyDiv w:val="1"/>
      <w:marLeft w:val="0"/>
      <w:marRight w:val="0"/>
      <w:marTop w:val="0"/>
      <w:marBottom w:val="0"/>
      <w:divBdr>
        <w:top w:val="none" w:sz="0" w:space="0" w:color="auto"/>
        <w:left w:val="none" w:sz="0" w:space="0" w:color="auto"/>
        <w:bottom w:val="none" w:sz="0" w:space="0" w:color="auto"/>
        <w:right w:val="none" w:sz="0" w:space="0" w:color="auto"/>
      </w:divBdr>
    </w:div>
    <w:div w:id="316885224">
      <w:bodyDiv w:val="1"/>
      <w:marLeft w:val="0"/>
      <w:marRight w:val="0"/>
      <w:marTop w:val="0"/>
      <w:marBottom w:val="0"/>
      <w:divBdr>
        <w:top w:val="none" w:sz="0" w:space="0" w:color="auto"/>
        <w:left w:val="none" w:sz="0" w:space="0" w:color="auto"/>
        <w:bottom w:val="none" w:sz="0" w:space="0" w:color="auto"/>
        <w:right w:val="none" w:sz="0" w:space="0" w:color="auto"/>
      </w:divBdr>
    </w:div>
    <w:div w:id="325520144">
      <w:bodyDiv w:val="1"/>
      <w:marLeft w:val="0"/>
      <w:marRight w:val="0"/>
      <w:marTop w:val="0"/>
      <w:marBottom w:val="0"/>
      <w:divBdr>
        <w:top w:val="none" w:sz="0" w:space="0" w:color="auto"/>
        <w:left w:val="none" w:sz="0" w:space="0" w:color="auto"/>
        <w:bottom w:val="none" w:sz="0" w:space="0" w:color="auto"/>
        <w:right w:val="none" w:sz="0" w:space="0" w:color="auto"/>
      </w:divBdr>
    </w:div>
    <w:div w:id="326860242">
      <w:bodyDiv w:val="1"/>
      <w:marLeft w:val="0"/>
      <w:marRight w:val="0"/>
      <w:marTop w:val="0"/>
      <w:marBottom w:val="0"/>
      <w:divBdr>
        <w:top w:val="none" w:sz="0" w:space="0" w:color="auto"/>
        <w:left w:val="none" w:sz="0" w:space="0" w:color="auto"/>
        <w:bottom w:val="none" w:sz="0" w:space="0" w:color="auto"/>
        <w:right w:val="none" w:sz="0" w:space="0" w:color="auto"/>
      </w:divBdr>
    </w:div>
    <w:div w:id="336932045">
      <w:bodyDiv w:val="1"/>
      <w:marLeft w:val="0"/>
      <w:marRight w:val="0"/>
      <w:marTop w:val="0"/>
      <w:marBottom w:val="0"/>
      <w:divBdr>
        <w:top w:val="none" w:sz="0" w:space="0" w:color="auto"/>
        <w:left w:val="none" w:sz="0" w:space="0" w:color="auto"/>
        <w:bottom w:val="none" w:sz="0" w:space="0" w:color="auto"/>
        <w:right w:val="none" w:sz="0" w:space="0" w:color="auto"/>
      </w:divBdr>
    </w:div>
    <w:div w:id="355153157">
      <w:bodyDiv w:val="1"/>
      <w:marLeft w:val="0"/>
      <w:marRight w:val="0"/>
      <w:marTop w:val="0"/>
      <w:marBottom w:val="0"/>
      <w:divBdr>
        <w:top w:val="none" w:sz="0" w:space="0" w:color="auto"/>
        <w:left w:val="none" w:sz="0" w:space="0" w:color="auto"/>
        <w:bottom w:val="none" w:sz="0" w:space="0" w:color="auto"/>
        <w:right w:val="none" w:sz="0" w:space="0" w:color="auto"/>
      </w:divBdr>
    </w:div>
    <w:div w:id="358698593">
      <w:bodyDiv w:val="1"/>
      <w:marLeft w:val="0"/>
      <w:marRight w:val="0"/>
      <w:marTop w:val="0"/>
      <w:marBottom w:val="0"/>
      <w:divBdr>
        <w:top w:val="none" w:sz="0" w:space="0" w:color="auto"/>
        <w:left w:val="none" w:sz="0" w:space="0" w:color="auto"/>
        <w:bottom w:val="none" w:sz="0" w:space="0" w:color="auto"/>
        <w:right w:val="none" w:sz="0" w:space="0" w:color="auto"/>
      </w:divBdr>
    </w:div>
    <w:div w:id="369039225">
      <w:bodyDiv w:val="1"/>
      <w:marLeft w:val="0"/>
      <w:marRight w:val="0"/>
      <w:marTop w:val="0"/>
      <w:marBottom w:val="0"/>
      <w:divBdr>
        <w:top w:val="none" w:sz="0" w:space="0" w:color="auto"/>
        <w:left w:val="none" w:sz="0" w:space="0" w:color="auto"/>
        <w:bottom w:val="none" w:sz="0" w:space="0" w:color="auto"/>
        <w:right w:val="none" w:sz="0" w:space="0" w:color="auto"/>
      </w:divBdr>
    </w:div>
    <w:div w:id="371005351">
      <w:bodyDiv w:val="1"/>
      <w:marLeft w:val="0"/>
      <w:marRight w:val="0"/>
      <w:marTop w:val="0"/>
      <w:marBottom w:val="0"/>
      <w:divBdr>
        <w:top w:val="none" w:sz="0" w:space="0" w:color="auto"/>
        <w:left w:val="none" w:sz="0" w:space="0" w:color="auto"/>
        <w:bottom w:val="none" w:sz="0" w:space="0" w:color="auto"/>
        <w:right w:val="none" w:sz="0" w:space="0" w:color="auto"/>
      </w:divBdr>
    </w:div>
    <w:div w:id="374816519">
      <w:bodyDiv w:val="1"/>
      <w:marLeft w:val="0"/>
      <w:marRight w:val="0"/>
      <w:marTop w:val="0"/>
      <w:marBottom w:val="0"/>
      <w:divBdr>
        <w:top w:val="none" w:sz="0" w:space="0" w:color="auto"/>
        <w:left w:val="none" w:sz="0" w:space="0" w:color="auto"/>
        <w:bottom w:val="none" w:sz="0" w:space="0" w:color="auto"/>
        <w:right w:val="none" w:sz="0" w:space="0" w:color="auto"/>
      </w:divBdr>
    </w:div>
    <w:div w:id="377974484">
      <w:bodyDiv w:val="1"/>
      <w:marLeft w:val="0"/>
      <w:marRight w:val="0"/>
      <w:marTop w:val="0"/>
      <w:marBottom w:val="0"/>
      <w:divBdr>
        <w:top w:val="none" w:sz="0" w:space="0" w:color="auto"/>
        <w:left w:val="none" w:sz="0" w:space="0" w:color="auto"/>
        <w:bottom w:val="none" w:sz="0" w:space="0" w:color="auto"/>
        <w:right w:val="none" w:sz="0" w:space="0" w:color="auto"/>
      </w:divBdr>
    </w:div>
    <w:div w:id="379671842">
      <w:bodyDiv w:val="1"/>
      <w:marLeft w:val="0"/>
      <w:marRight w:val="0"/>
      <w:marTop w:val="0"/>
      <w:marBottom w:val="0"/>
      <w:divBdr>
        <w:top w:val="none" w:sz="0" w:space="0" w:color="auto"/>
        <w:left w:val="none" w:sz="0" w:space="0" w:color="auto"/>
        <w:bottom w:val="none" w:sz="0" w:space="0" w:color="auto"/>
        <w:right w:val="none" w:sz="0" w:space="0" w:color="auto"/>
      </w:divBdr>
    </w:div>
    <w:div w:id="383140004">
      <w:bodyDiv w:val="1"/>
      <w:marLeft w:val="0"/>
      <w:marRight w:val="0"/>
      <w:marTop w:val="0"/>
      <w:marBottom w:val="0"/>
      <w:divBdr>
        <w:top w:val="none" w:sz="0" w:space="0" w:color="auto"/>
        <w:left w:val="none" w:sz="0" w:space="0" w:color="auto"/>
        <w:bottom w:val="none" w:sz="0" w:space="0" w:color="auto"/>
        <w:right w:val="none" w:sz="0" w:space="0" w:color="auto"/>
      </w:divBdr>
    </w:div>
    <w:div w:id="388308678">
      <w:bodyDiv w:val="1"/>
      <w:marLeft w:val="0"/>
      <w:marRight w:val="0"/>
      <w:marTop w:val="0"/>
      <w:marBottom w:val="0"/>
      <w:divBdr>
        <w:top w:val="none" w:sz="0" w:space="0" w:color="auto"/>
        <w:left w:val="none" w:sz="0" w:space="0" w:color="auto"/>
        <w:bottom w:val="none" w:sz="0" w:space="0" w:color="auto"/>
        <w:right w:val="none" w:sz="0" w:space="0" w:color="auto"/>
      </w:divBdr>
    </w:div>
    <w:div w:id="395518426">
      <w:bodyDiv w:val="1"/>
      <w:marLeft w:val="0"/>
      <w:marRight w:val="0"/>
      <w:marTop w:val="0"/>
      <w:marBottom w:val="0"/>
      <w:divBdr>
        <w:top w:val="none" w:sz="0" w:space="0" w:color="auto"/>
        <w:left w:val="none" w:sz="0" w:space="0" w:color="auto"/>
        <w:bottom w:val="none" w:sz="0" w:space="0" w:color="auto"/>
        <w:right w:val="none" w:sz="0" w:space="0" w:color="auto"/>
      </w:divBdr>
    </w:div>
    <w:div w:id="398938197">
      <w:bodyDiv w:val="1"/>
      <w:marLeft w:val="0"/>
      <w:marRight w:val="0"/>
      <w:marTop w:val="0"/>
      <w:marBottom w:val="0"/>
      <w:divBdr>
        <w:top w:val="none" w:sz="0" w:space="0" w:color="auto"/>
        <w:left w:val="none" w:sz="0" w:space="0" w:color="auto"/>
        <w:bottom w:val="none" w:sz="0" w:space="0" w:color="auto"/>
        <w:right w:val="none" w:sz="0" w:space="0" w:color="auto"/>
      </w:divBdr>
    </w:div>
    <w:div w:id="405809627">
      <w:bodyDiv w:val="1"/>
      <w:marLeft w:val="0"/>
      <w:marRight w:val="0"/>
      <w:marTop w:val="0"/>
      <w:marBottom w:val="0"/>
      <w:divBdr>
        <w:top w:val="none" w:sz="0" w:space="0" w:color="auto"/>
        <w:left w:val="none" w:sz="0" w:space="0" w:color="auto"/>
        <w:bottom w:val="none" w:sz="0" w:space="0" w:color="auto"/>
        <w:right w:val="none" w:sz="0" w:space="0" w:color="auto"/>
      </w:divBdr>
    </w:div>
    <w:div w:id="413432913">
      <w:bodyDiv w:val="1"/>
      <w:marLeft w:val="0"/>
      <w:marRight w:val="0"/>
      <w:marTop w:val="0"/>
      <w:marBottom w:val="0"/>
      <w:divBdr>
        <w:top w:val="none" w:sz="0" w:space="0" w:color="auto"/>
        <w:left w:val="none" w:sz="0" w:space="0" w:color="auto"/>
        <w:bottom w:val="none" w:sz="0" w:space="0" w:color="auto"/>
        <w:right w:val="none" w:sz="0" w:space="0" w:color="auto"/>
      </w:divBdr>
    </w:div>
    <w:div w:id="434667209">
      <w:bodyDiv w:val="1"/>
      <w:marLeft w:val="0"/>
      <w:marRight w:val="0"/>
      <w:marTop w:val="0"/>
      <w:marBottom w:val="0"/>
      <w:divBdr>
        <w:top w:val="none" w:sz="0" w:space="0" w:color="auto"/>
        <w:left w:val="none" w:sz="0" w:space="0" w:color="auto"/>
        <w:bottom w:val="none" w:sz="0" w:space="0" w:color="auto"/>
        <w:right w:val="none" w:sz="0" w:space="0" w:color="auto"/>
      </w:divBdr>
    </w:div>
    <w:div w:id="434717379">
      <w:bodyDiv w:val="1"/>
      <w:marLeft w:val="0"/>
      <w:marRight w:val="0"/>
      <w:marTop w:val="0"/>
      <w:marBottom w:val="0"/>
      <w:divBdr>
        <w:top w:val="none" w:sz="0" w:space="0" w:color="auto"/>
        <w:left w:val="none" w:sz="0" w:space="0" w:color="auto"/>
        <w:bottom w:val="none" w:sz="0" w:space="0" w:color="auto"/>
        <w:right w:val="none" w:sz="0" w:space="0" w:color="auto"/>
      </w:divBdr>
    </w:div>
    <w:div w:id="440492089">
      <w:bodyDiv w:val="1"/>
      <w:marLeft w:val="0"/>
      <w:marRight w:val="0"/>
      <w:marTop w:val="0"/>
      <w:marBottom w:val="0"/>
      <w:divBdr>
        <w:top w:val="none" w:sz="0" w:space="0" w:color="auto"/>
        <w:left w:val="none" w:sz="0" w:space="0" w:color="auto"/>
        <w:bottom w:val="none" w:sz="0" w:space="0" w:color="auto"/>
        <w:right w:val="none" w:sz="0" w:space="0" w:color="auto"/>
      </w:divBdr>
    </w:div>
    <w:div w:id="445462763">
      <w:bodyDiv w:val="1"/>
      <w:marLeft w:val="0"/>
      <w:marRight w:val="0"/>
      <w:marTop w:val="0"/>
      <w:marBottom w:val="0"/>
      <w:divBdr>
        <w:top w:val="none" w:sz="0" w:space="0" w:color="auto"/>
        <w:left w:val="none" w:sz="0" w:space="0" w:color="auto"/>
        <w:bottom w:val="none" w:sz="0" w:space="0" w:color="auto"/>
        <w:right w:val="none" w:sz="0" w:space="0" w:color="auto"/>
      </w:divBdr>
    </w:div>
    <w:div w:id="448665286">
      <w:bodyDiv w:val="1"/>
      <w:marLeft w:val="0"/>
      <w:marRight w:val="0"/>
      <w:marTop w:val="0"/>
      <w:marBottom w:val="0"/>
      <w:divBdr>
        <w:top w:val="none" w:sz="0" w:space="0" w:color="auto"/>
        <w:left w:val="none" w:sz="0" w:space="0" w:color="auto"/>
        <w:bottom w:val="none" w:sz="0" w:space="0" w:color="auto"/>
        <w:right w:val="none" w:sz="0" w:space="0" w:color="auto"/>
      </w:divBdr>
    </w:div>
    <w:div w:id="451632634">
      <w:bodyDiv w:val="1"/>
      <w:marLeft w:val="0"/>
      <w:marRight w:val="0"/>
      <w:marTop w:val="0"/>
      <w:marBottom w:val="0"/>
      <w:divBdr>
        <w:top w:val="none" w:sz="0" w:space="0" w:color="auto"/>
        <w:left w:val="none" w:sz="0" w:space="0" w:color="auto"/>
        <w:bottom w:val="none" w:sz="0" w:space="0" w:color="auto"/>
        <w:right w:val="none" w:sz="0" w:space="0" w:color="auto"/>
      </w:divBdr>
    </w:div>
    <w:div w:id="452989465">
      <w:bodyDiv w:val="1"/>
      <w:marLeft w:val="0"/>
      <w:marRight w:val="0"/>
      <w:marTop w:val="0"/>
      <w:marBottom w:val="0"/>
      <w:divBdr>
        <w:top w:val="none" w:sz="0" w:space="0" w:color="auto"/>
        <w:left w:val="none" w:sz="0" w:space="0" w:color="auto"/>
        <w:bottom w:val="none" w:sz="0" w:space="0" w:color="auto"/>
        <w:right w:val="none" w:sz="0" w:space="0" w:color="auto"/>
      </w:divBdr>
    </w:div>
    <w:div w:id="460422242">
      <w:bodyDiv w:val="1"/>
      <w:marLeft w:val="0"/>
      <w:marRight w:val="0"/>
      <w:marTop w:val="0"/>
      <w:marBottom w:val="0"/>
      <w:divBdr>
        <w:top w:val="none" w:sz="0" w:space="0" w:color="auto"/>
        <w:left w:val="none" w:sz="0" w:space="0" w:color="auto"/>
        <w:bottom w:val="none" w:sz="0" w:space="0" w:color="auto"/>
        <w:right w:val="none" w:sz="0" w:space="0" w:color="auto"/>
      </w:divBdr>
    </w:div>
    <w:div w:id="467554817">
      <w:bodyDiv w:val="1"/>
      <w:marLeft w:val="0"/>
      <w:marRight w:val="0"/>
      <w:marTop w:val="0"/>
      <w:marBottom w:val="0"/>
      <w:divBdr>
        <w:top w:val="none" w:sz="0" w:space="0" w:color="auto"/>
        <w:left w:val="none" w:sz="0" w:space="0" w:color="auto"/>
        <w:bottom w:val="none" w:sz="0" w:space="0" w:color="auto"/>
        <w:right w:val="none" w:sz="0" w:space="0" w:color="auto"/>
      </w:divBdr>
    </w:div>
    <w:div w:id="477038187">
      <w:bodyDiv w:val="1"/>
      <w:marLeft w:val="0"/>
      <w:marRight w:val="0"/>
      <w:marTop w:val="0"/>
      <w:marBottom w:val="0"/>
      <w:divBdr>
        <w:top w:val="none" w:sz="0" w:space="0" w:color="auto"/>
        <w:left w:val="none" w:sz="0" w:space="0" w:color="auto"/>
        <w:bottom w:val="none" w:sz="0" w:space="0" w:color="auto"/>
        <w:right w:val="none" w:sz="0" w:space="0" w:color="auto"/>
      </w:divBdr>
    </w:div>
    <w:div w:id="478545724">
      <w:bodyDiv w:val="1"/>
      <w:marLeft w:val="0"/>
      <w:marRight w:val="0"/>
      <w:marTop w:val="0"/>
      <w:marBottom w:val="0"/>
      <w:divBdr>
        <w:top w:val="none" w:sz="0" w:space="0" w:color="auto"/>
        <w:left w:val="none" w:sz="0" w:space="0" w:color="auto"/>
        <w:bottom w:val="none" w:sz="0" w:space="0" w:color="auto"/>
        <w:right w:val="none" w:sz="0" w:space="0" w:color="auto"/>
      </w:divBdr>
    </w:div>
    <w:div w:id="500774766">
      <w:bodyDiv w:val="1"/>
      <w:marLeft w:val="0"/>
      <w:marRight w:val="0"/>
      <w:marTop w:val="0"/>
      <w:marBottom w:val="0"/>
      <w:divBdr>
        <w:top w:val="none" w:sz="0" w:space="0" w:color="auto"/>
        <w:left w:val="none" w:sz="0" w:space="0" w:color="auto"/>
        <w:bottom w:val="none" w:sz="0" w:space="0" w:color="auto"/>
        <w:right w:val="none" w:sz="0" w:space="0" w:color="auto"/>
      </w:divBdr>
    </w:div>
    <w:div w:id="503974780">
      <w:bodyDiv w:val="1"/>
      <w:marLeft w:val="0"/>
      <w:marRight w:val="0"/>
      <w:marTop w:val="0"/>
      <w:marBottom w:val="0"/>
      <w:divBdr>
        <w:top w:val="none" w:sz="0" w:space="0" w:color="auto"/>
        <w:left w:val="none" w:sz="0" w:space="0" w:color="auto"/>
        <w:bottom w:val="none" w:sz="0" w:space="0" w:color="auto"/>
        <w:right w:val="none" w:sz="0" w:space="0" w:color="auto"/>
      </w:divBdr>
    </w:div>
    <w:div w:id="516233752">
      <w:bodyDiv w:val="1"/>
      <w:marLeft w:val="0"/>
      <w:marRight w:val="0"/>
      <w:marTop w:val="0"/>
      <w:marBottom w:val="0"/>
      <w:divBdr>
        <w:top w:val="none" w:sz="0" w:space="0" w:color="auto"/>
        <w:left w:val="none" w:sz="0" w:space="0" w:color="auto"/>
        <w:bottom w:val="none" w:sz="0" w:space="0" w:color="auto"/>
        <w:right w:val="none" w:sz="0" w:space="0" w:color="auto"/>
      </w:divBdr>
    </w:div>
    <w:div w:id="532767286">
      <w:bodyDiv w:val="1"/>
      <w:marLeft w:val="0"/>
      <w:marRight w:val="0"/>
      <w:marTop w:val="0"/>
      <w:marBottom w:val="0"/>
      <w:divBdr>
        <w:top w:val="none" w:sz="0" w:space="0" w:color="auto"/>
        <w:left w:val="none" w:sz="0" w:space="0" w:color="auto"/>
        <w:bottom w:val="none" w:sz="0" w:space="0" w:color="auto"/>
        <w:right w:val="none" w:sz="0" w:space="0" w:color="auto"/>
      </w:divBdr>
    </w:div>
    <w:div w:id="532964479">
      <w:bodyDiv w:val="1"/>
      <w:marLeft w:val="0"/>
      <w:marRight w:val="0"/>
      <w:marTop w:val="0"/>
      <w:marBottom w:val="0"/>
      <w:divBdr>
        <w:top w:val="none" w:sz="0" w:space="0" w:color="auto"/>
        <w:left w:val="none" w:sz="0" w:space="0" w:color="auto"/>
        <w:bottom w:val="none" w:sz="0" w:space="0" w:color="auto"/>
        <w:right w:val="none" w:sz="0" w:space="0" w:color="auto"/>
      </w:divBdr>
    </w:div>
    <w:div w:id="544218669">
      <w:bodyDiv w:val="1"/>
      <w:marLeft w:val="0"/>
      <w:marRight w:val="0"/>
      <w:marTop w:val="0"/>
      <w:marBottom w:val="0"/>
      <w:divBdr>
        <w:top w:val="none" w:sz="0" w:space="0" w:color="auto"/>
        <w:left w:val="none" w:sz="0" w:space="0" w:color="auto"/>
        <w:bottom w:val="none" w:sz="0" w:space="0" w:color="auto"/>
        <w:right w:val="none" w:sz="0" w:space="0" w:color="auto"/>
      </w:divBdr>
    </w:div>
    <w:div w:id="544295459">
      <w:bodyDiv w:val="1"/>
      <w:marLeft w:val="0"/>
      <w:marRight w:val="0"/>
      <w:marTop w:val="0"/>
      <w:marBottom w:val="0"/>
      <w:divBdr>
        <w:top w:val="none" w:sz="0" w:space="0" w:color="auto"/>
        <w:left w:val="none" w:sz="0" w:space="0" w:color="auto"/>
        <w:bottom w:val="none" w:sz="0" w:space="0" w:color="auto"/>
        <w:right w:val="none" w:sz="0" w:space="0" w:color="auto"/>
      </w:divBdr>
    </w:div>
    <w:div w:id="578560420">
      <w:bodyDiv w:val="1"/>
      <w:marLeft w:val="0"/>
      <w:marRight w:val="0"/>
      <w:marTop w:val="0"/>
      <w:marBottom w:val="0"/>
      <w:divBdr>
        <w:top w:val="none" w:sz="0" w:space="0" w:color="auto"/>
        <w:left w:val="none" w:sz="0" w:space="0" w:color="auto"/>
        <w:bottom w:val="none" w:sz="0" w:space="0" w:color="auto"/>
        <w:right w:val="none" w:sz="0" w:space="0" w:color="auto"/>
      </w:divBdr>
    </w:div>
    <w:div w:id="600534049">
      <w:bodyDiv w:val="1"/>
      <w:marLeft w:val="0"/>
      <w:marRight w:val="0"/>
      <w:marTop w:val="0"/>
      <w:marBottom w:val="0"/>
      <w:divBdr>
        <w:top w:val="none" w:sz="0" w:space="0" w:color="auto"/>
        <w:left w:val="none" w:sz="0" w:space="0" w:color="auto"/>
        <w:bottom w:val="none" w:sz="0" w:space="0" w:color="auto"/>
        <w:right w:val="none" w:sz="0" w:space="0" w:color="auto"/>
      </w:divBdr>
    </w:div>
    <w:div w:id="603342579">
      <w:bodyDiv w:val="1"/>
      <w:marLeft w:val="0"/>
      <w:marRight w:val="0"/>
      <w:marTop w:val="0"/>
      <w:marBottom w:val="0"/>
      <w:divBdr>
        <w:top w:val="none" w:sz="0" w:space="0" w:color="auto"/>
        <w:left w:val="none" w:sz="0" w:space="0" w:color="auto"/>
        <w:bottom w:val="none" w:sz="0" w:space="0" w:color="auto"/>
        <w:right w:val="none" w:sz="0" w:space="0" w:color="auto"/>
      </w:divBdr>
    </w:div>
    <w:div w:id="609049282">
      <w:bodyDiv w:val="1"/>
      <w:marLeft w:val="0"/>
      <w:marRight w:val="0"/>
      <w:marTop w:val="0"/>
      <w:marBottom w:val="0"/>
      <w:divBdr>
        <w:top w:val="none" w:sz="0" w:space="0" w:color="auto"/>
        <w:left w:val="none" w:sz="0" w:space="0" w:color="auto"/>
        <w:bottom w:val="none" w:sz="0" w:space="0" w:color="auto"/>
        <w:right w:val="none" w:sz="0" w:space="0" w:color="auto"/>
      </w:divBdr>
    </w:div>
    <w:div w:id="648368935">
      <w:bodyDiv w:val="1"/>
      <w:marLeft w:val="0"/>
      <w:marRight w:val="0"/>
      <w:marTop w:val="0"/>
      <w:marBottom w:val="0"/>
      <w:divBdr>
        <w:top w:val="none" w:sz="0" w:space="0" w:color="auto"/>
        <w:left w:val="none" w:sz="0" w:space="0" w:color="auto"/>
        <w:bottom w:val="none" w:sz="0" w:space="0" w:color="auto"/>
        <w:right w:val="none" w:sz="0" w:space="0" w:color="auto"/>
      </w:divBdr>
    </w:div>
    <w:div w:id="659771877">
      <w:bodyDiv w:val="1"/>
      <w:marLeft w:val="0"/>
      <w:marRight w:val="0"/>
      <w:marTop w:val="0"/>
      <w:marBottom w:val="0"/>
      <w:divBdr>
        <w:top w:val="none" w:sz="0" w:space="0" w:color="auto"/>
        <w:left w:val="none" w:sz="0" w:space="0" w:color="auto"/>
        <w:bottom w:val="none" w:sz="0" w:space="0" w:color="auto"/>
        <w:right w:val="none" w:sz="0" w:space="0" w:color="auto"/>
      </w:divBdr>
    </w:div>
    <w:div w:id="676929874">
      <w:bodyDiv w:val="1"/>
      <w:marLeft w:val="0"/>
      <w:marRight w:val="0"/>
      <w:marTop w:val="0"/>
      <w:marBottom w:val="0"/>
      <w:divBdr>
        <w:top w:val="none" w:sz="0" w:space="0" w:color="auto"/>
        <w:left w:val="none" w:sz="0" w:space="0" w:color="auto"/>
        <w:bottom w:val="none" w:sz="0" w:space="0" w:color="auto"/>
        <w:right w:val="none" w:sz="0" w:space="0" w:color="auto"/>
      </w:divBdr>
    </w:div>
    <w:div w:id="677385542">
      <w:bodyDiv w:val="1"/>
      <w:marLeft w:val="0"/>
      <w:marRight w:val="0"/>
      <w:marTop w:val="0"/>
      <w:marBottom w:val="0"/>
      <w:divBdr>
        <w:top w:val="none" w:sz="0" w:space="0" w:color="auto"/>
        <w:left w:val="none" w:sz="0" w:space="0" w:color="auto"/>
        <w:bottom w:val="none" w:sz="0" w:space="0" w:color="auto"/>
        <w:right w:val="none" w:sz="0" w:space="0" w:color="auto"/>
      </w:divBdr>
    </w:div>
    <w:div w:id="678389602">
      <w:bodyDiv w:val="1"/>
      <w:marLeft w:val="0"/>
      <w:marRight w:val="0"/>
      <w:marTop w:val="0"/>
      <w:marBottom w:val="0"/>
      <w:divBdr>
        <w:top w:val="none" w:sz="0" w:space="0" w:color="auto"/>
        <w:left w:val="none" w:sz="0" w:space="0" w:color="auto"/>
        <w:bottom w:val="none" w:sz="0" w:space="0" w:color="auto"/>
        <w:right w:val="none" w:sz="0" w:space="0" w:color="auto"/>
      </w:divBdr>
    </w:div>
    <w:div w:id="691078723">
      <w:bodyDiv w:val="1"/>
      <w:marLeft w:val="0"/>
      <w:marRight w:val="0"/>
      <w:marTop w:val="0"/>
      <w:marBottom w:val="0"/>
      <w:divBdr>
        <w:top w:val="none" w:sz="0" w:space="0" w:color="auto"/>
        <w:left w:val="none" w:sz="0" w:space="0" w:color="auto"/>
        <w:bottom w:val="none" w:sz="0" w:space="0" w:color="auto"/>
        <w:right w:val="none" w:sz="0" w:space="0" w:color="auto"/>
      </w:divBdr>
    </w:div>
    <w:div w:id="694036787">
      <w:bodyDiv w:val="1"/>
      <w:marLeft w:val="0"/>
      <w:marRight w:val="0"/>
      <w:marTop w:val="0"/>
      <w:marBottom w:val="0"/>
      <w:divBdr>
        <w:top w:val="none" w:sz="0" w:space="0" w:color="auto"/>
        <w:left w:val="none" w:sz="0" w:space="0" w:color="auto"/>
        <w:bottom w:val="none" w:sz="0" w:space="0" w:color="auto"/>
        <w:right w:val="none" w:sz="0" w:space="0" w:color="auto"/>
      </w:divBdr>
    </w:div>
    <w:div w:id="717585244">
      <w:bodyDiv w:val="1"/>
      <w:marLeft w:val="0"/>
      <w:marRight w:val="0"/>
      <w:marTop w:val="0"/>
      <w:marBottom w:val="0"/>
      <w:divBdr>
        <w:top w:val="none" w:sz="0" w:space="0" w:color="auto"/>
        <w:left w:val="none" w:sz="0" w:space="0" w:color="auto"/>
        <w:bottom w:val="none" w:sz="0" w:space="0" w:color="auto"/>
        <w:right w:val="none" w:sz="0" w:space="0" w:color="auto"/>
      </w:divBdr>
    </w:div>
    <w:div w:id="729381993">
      <w:bodyDiv w:val="1"/>
      <w:marLeft w:val="0"/>
      <w:marRight w:val="0"/>
      <w:marTop w:val="0"/>
      <w:marBottom w:val="0"/>
      <w:divBdr>
        <w:top w:val="none" w:sz="0" w:space="0" w:color="auto"/>
        <w:left w:val="none" w:sz="0" w:space="0" w:color="auto"/>
        <w:bottom w:val="none" w:sz="0" w:space="0" w:color="auto"/>
        <w:right w:val="none" w:sz="0" w:space="0" w:color="auto"/>
      </w:divBdr>
    </w:div>
    <w:div w:id="773666968">
      <w:bodyDiv w:val="1"/>
      <w:marLeft w:val="0"/>
      <w:marRight w:val="0"/>
      <w:marTop w:val="0"/>
      <w:marBottom w:val="0"/>
      <w:divBdr>
        <w:top w:val="none" w:sz="0" w:space="0" w:color="auto"/>
        <w:left w:val="none" w:sz="0" w:space="0" w:color="auto"/>
        <w:bottom w:val="none" w:sz="0" w:space="0" w:color="auto"/>
        <w:right w:val="none" w:sz="0" w:space="0" w:color="auto"/>
      </w:divBdr>
    </w:div>
    <w:div w:id="774710608">
      <w:bodyDiv w:val="1"/>
      <w:marLeft w:val="0"/>
      <w:marRight w:val="0"/>
      <w:marTop w:val="0"/>
      <w:marBottom w:val="0"/>
      <w:divBdr>
        <w:top w:val="none" w:sz="0" w:space="0" w:color="auto"/>
        <w:left w:val="none" w:sz="0" w:space="0" w:color="auto"/>
        <w:bottom w:val="none" w:sz="0" w:space="0" w:color="auto"/>
        <w:right w:val="none" w:sz="0" w:space="0" w:color="auto"/>
      </w:divBdr>
    </w:div>
    <w:div w:id="781531966">
      <w:bodyDiv w:val="1"/>
      <w:marLeft w:val="0"/>
      <w:marRight w:val="0"/>
      <w:marTop w:val="0"/>
      <w:marBottom w:val="0"/>
      <w:divBdr>
        <w:top w:val="none" w:sz="0" w:space="0" w:color="auto"/>
        <w:left w:val="none" w:sz="0" w:space="0" w:color="auto"/>
        <w:bottom w:val="none" w:sz="0" w:space="0" w:color="auto"/>
        <w:right w:val="none" w:sz="0" w:space="0" w:color="auto"/>
      </w:divBdr>
    </w:div>
    <w:div w:id="782847348">
      <w:bodyDiv w:val="1"/>
      <w:marLeft w:val="0"/>
      <w:marRight w:val="0"/>
      <w:marTop w:val="0"/>
      <w:marBottom w:val="0"/>
      <w:divBdr>
        <w:top w:val="none" w:sz="0" w:space="0" w:color="auto"/>
        <w:left w:val="none" w:sz="0" w:space="0" w:color="auto"/>
        <w:bottom w:val="none" w:sz="0" w:space="0" w:color="auto"/>
        <w:right w:val="none" w:sz="0" w:space="0" w:color="auto"/>
      </w:divBdr>
    </w:div>
    <w:div w:id="784621267">
      <w:bodyDiv w:val="1"/>
      <w:marLeft w:val="0"/>
      <w:marRight w:val="0"/>
      <w:marTop w:val="0"/>
      <w:marBottom w:val="0"/>
      <w:divBdr>
        <w:top w:val="none" w:sz="0" w:space="0" w:color="auto"/>
        <w:left w:val="none" w:sz="0" w:space="0" w:color="auto"/>
        <w:bottom w:val="none" w:sz="0" w:space="0" w:color="auto"/>
        <w:right w:val="none" w:sz="0" w:space="0" w:color="auto"/>
      </w:divBdr>
    </w:div>
    <w:div w:id="788620662">
      <w:bodyDiv w:val="1"/>
      <w:marLeft w:val="0"/>
      <w:marRight w:val="0"/>
      <w:marTop w:val="0"/>
      <w:marBottom w:val="0"/>
      <w:divBdr>
        <w:top w:val="none" w:sz="0" w:space="0" w:color="auto"/>
        <w:left w:val="none" w:sz="0" w:space="0" w:color="auto"/>
        <w:bottom w:val="none" w:sz="0" w:space="0" w:color="auto"/>
        <w:right w:val="none" w:sz="0" w:space="0" w:color="auto"/>
      </w:divBdr>
    </w:div>
    <w:div w:id="791094681">
      <w:bodyDiv w:val="1"/>
      <w:marLeft w:val="0"/>
      <w:marRight w:val="0"/>
      <w:marTop w:val="0"/>
      <w:marBottom w:val="0"/>
      <w:divBdr>
        <w:top w:val="none" w:sz="0" w:space="0" w:color="auto"/>
        <w:left w:val="none" w:sz="0" w:space="0" w:color="auto"/>
        <w:bottom w:val="none" w:sz="0" w:space="0" w:color="auto"/>
        <w:right w:val="none" w:sz="0" w:space="0" w:color="auto"/>
      </w:divBdr>
    </w:div>
    <w:div w:id="800340990">
      <w:bodyDiv w:val="1"/>
      <w:marLeft w:val="0"/>
      <w:marRight w:val="0"/>
      <w:marTop w:val="0"/>
      <w:marBottom w:val="0"/>
      <w:divBdr>
        <w:top w:val="none" w:sz="0" w:space="0" w:color="auto"/>
        <w:left w:val="none" w:sz="0" w:space="0" w:color="auto"/>
        <w:bottom w:val="none" w:sz="0" w:space="0" w:color="auto"/>
        <w:right w:val="none" w:sz="0" w:space="0" w:color="auto"/>
      </w:divBdr>
    </w:div>
    <w:div w:id="813176195">
      <w:bodyDiv w:val="1"/>
      <w:marLeft w:val="0"/>
      <w:marRight w:val="0"/>
      <w:marTop w:val="0"/>
      <w:marBottom w:val="0"/>
      <w:divBdr>
        <w:top w:val="none" w:sz="0" w:space="0" w:color="auto"/>
        <w:left w:val="none" w:sz="0" w:space="0" w:color="auto"/>
        <w:bottom w:val="none" w:sz="0" w:space="0" w:color="auto"/>
        <w:right w:val="none" w:sz="0" w:space="0" w:color="auto"/>
      </w:divBdr>
    </w:div>
    <w:div w:id="822083850">
      <w:bodyDiv w:val="1"/>
      <w:marLeft w:val="0"/>
      <w:marRight w:val="0"/>
      <w:marTop w:val="0"/>
      <w:marBottom w:val="0"/>
      <w:divBdr>
        <w:top w:val="none" w:sz="0" w:space="0" w:color="auto"/>
        <w:left w:val="none" w:sz="0" w:space="0" w:color="auto"/>
        <w:bottom w:val="none" w:sz="0" w:space="0" w:color="auto"/>
        <w:right w:val="none" w:sz="0" w:space="0" w:color="auto"/>
      </w:divBdr>
    </w:div>
    <w:div w:id="841579805">
      <w:bodyDiv w:val="1"/>
      <w:marLeft w:val="0"/>
      <w:marRight w:val="0"/>
      <w:marTop w:val="0"/>
      <w:marBottom w:val="0"/>
      <w:divBdr>
        <w:top w:val="none" w:sz="0" w:space="0" w:color="auto"/>
        <w:left w:val="none" w:sz="0" w:space="0" w:color="auto"/>
        <w:bottom w:val="none" w:sz="0" w:space="0" w:color="auto"/>
        <w:right w:val="none" w:sz="0" w:space="0" w:color="auto"/>
      </w:divBdr>
    </w:div>
    <w:div w:id="847060900">
      <w:bodyDiv w:val="1"/>
      <w:marLeft w:val="0"/>
      <w:marRight w:val="0"/>
      <w:marTop w:val="0"/>
      <w:marBottom w:val="0"/>
      <w:divBdr>
        <w:top w:val="none" w:sz="0" w:space="0" w:color="auto"/>
        <w:left w:val="none" w:sz="0" w:space="0" w:color="auto"/>
        <w:bottom w:val="none" w:sz="0" w:space="0" w:color="auto"/>
        <w:right w:val="none" w:sz="0" w:space="0" w:color="auto"/>
      </w:divBdr>
    </w:div>
    <w:div w:id="848104118">
      <w:bodyDiv w:val="1"/>
      <w:marLeft w:val="0"/>
      <w:marRight w:val="0"/>
      <w:marTop w:val="0"/>
      <w:marBottom w:val="0"/>
      <w:divBdr>
        <w:top w:val="none" w:sz="0" w:space="0" w:color="auto"/>
        <w:left w:val="none" w:sz="0" w:space="0" w:color="auto"/>
        <w:bottom w:val="none" w:sz="0" w:space="0" w:color="auto"/>
        <w:right w:val="none" w:sz="0" w:space="0" w:color="auto"/>
      </w:divBdr>
    </w:div>
    <w:div w:id="848180375">
      <w:bodyDiv w:val="1"/>
      <w:marLeft w:val="0"/>
      <w:marRight w:val="0"/>
      <w:marTop w:val="0"/>
      <w:marBottom w:val="0"/>
      <w:divBdr>
        <w:top w:val="none" w:sz="0" w:space="0" w:color="auto"/>
        <w:left w:val="none" w:sz="0" w:space="0" w:color="auto"/>
        <w:bottom w:val="none" w:sz="0" w:space="0" w:color="auto"/>
        <w:right w:val="none" w:sz="0" w:space="0" w:color="auto"/>
      </w:divBdr>
    </w:div>
    <w:div w:id="854265656">
      <w:bodyDiv w:val="1"/>
      <w:marLeft w:val="0"/>
      <w:marRight w:val="0"/>
      <w:marTop w:val="0"/>
      <w:marBottom w:val="0"/>
      <w:divBdr>
        <w:top w:val="none" w:sz="0" w:space="0" w:color="auto"/>
        <w:left w:val="none" w:sz="0" w:space="0" w:color="auto"/>
        <w:bottom w:val="none" w:sz="0" w:space="0" w:color="auto"/>
        <w:right w:val="none" w:sz="0" w:space="0" w:color="auto"/>
      </w:divBdr>
    </w:div>
    <w:div w:id="855314282">
      <w:bodyDiv w:val="1"/>
      <w:marLeft w:val="0"/>
      <w:marRight w:val="0"/>
      <w:marTop w:val="0"/>
      <w:marBottom w:val="0"/>
      <w:divBdr>
        <w:top w:val="none" w:sz="0" w:space="0" w:color="auto"/>
        <w:left w:val="none" w:sz="0" w:space="0" w:color="auto"/>
        <w:bottom w:val="none" w:sz="0" w:space="0" w:color="auto"/>
        <w:right w:val="none" w:sz="0" w:space="0" w:color="auto"/>
      </w:divBdr>
    </w:div>
    <w:div w:id="858743400">
      <w:bodyDiv w:val="1"/>
      <w:marLeft w:val="0"/>
      <w:marRight w:val="0"/>
      <w:marTop w:val="0"/>
      <w:marBottom w:val="0"/>
      <w:divBdr>
        <w:top w:val="none" w:sz="0" w:space="0" w:color="auto"/>
        <w:left w:val="none" w:sz="0" w:space="0" w:color="auto"/>
        <w:bottom w:val="none" w:sz="0" w:space="0" w:color="auto"/>
        <w:right w:val="none" w:sz="0" w:space="0" w:color="auto"/>
      </w:divBdr>
    </w:div>
    <w:div w:id="859588782">
      <w:bodyDiv w:val="1"/>
      <w:marLeft w:val="0"/>
      <w:marRight w:val="0"/>
      <w:marTop w:val="0"/>
      <w:marBottom w:val="0"/>
      <w:divBdr>
        <w:top w:val="none" w:sz="0" w:space="0" w:color="auto"/>
        <w:left w:val="none" w:sz="0" w:space="0" w:color="auto"/>
        <w:bottom w:val="none" w:sz="0" w:space="0" w:color="auto"/>
        <w:right w:val="none" w:sz="0" w:space="0" w:color="auto"/>
      </w:divBdr>
    </w:div>
    <w:div w:id="865870767">
      <w:bodyDiv w:val="1"/>
      <w:marLeft w:val="0"/>
      <w:marRight w:val="0"/>
      <w:marTop w:val="0"/>
      <w:marBottom w:val="0"/>
      <w:divBdr>
        <w:top w:val="none" w:sz="0" w:space="0" w:color="auto"/>
        <w:left w:val="none" w:sz="0" w:space="0" w:color="auto"/>
        <w:bottom w:val="none" w:sz="0" w:space="0" w:color="auto"/>
        <w:right w:val="none" w:sz="0" w:space="0" w:color="auto"/>
      </w:divBdr>
    </w:div>
    <w:div w:id="883757984">
      <w:bodyDiv w:val="1"/>
      <w:marLeft w:val="0"/>
      <w:marRight w:val="0"/>
      <w:marTop w:val="0"/>
      <w:marBottom w:val="0"/>
      <w:divBdr>
        <w:top w:val="none" w:sz="0" w:space="0" w:color="auto"/>
        <w:left w:val="none" w:sz="0" w:space="0" w:color="auto"/>
        <w:bottom w:val="none" w:sz="0" w:space="0" w:color="auto"/>
        <w:right w:val="none" w:sz="0" w:space="0" w:color="auto"/>
      </w:divBdr>
    </w:div>
    <w:div w:id="890455704">
      <w:bodyDiv w:val="1"/>
      <w:marLeft w:val="0"/>
      <w:marRight w:val="0"/>
      <w:marTop w:val="0"/>
      <w:marBottom w:val="0"/>
      <w:divBdr>
        <w:top w:val="none" w:sz="0" w:space="0" w:color="auto"/>
        <w:left w:val="none" w:sz="0" w:space="0" w:color="auto"/>
        <w:bottom w:val="none" w:sz="0" w:space="0" w:color="auto"/>
        <w:right w:val="none" w:sz="0" w:space="0" w:color="auto"/>
      </w:divBdr>
    </w:div>
    <w:div w:id="893856203">
      <w:bodyDiv w:val="1"/>
      <w:marLeft w:val="0"/>
      <w:marRight w:val="0"/>
      <w:marTop w:val="0"/>
      <w:marBottom w:val="0"/>
      <w:divBdr>
        <w:top w:val="none" w:sz="0" w:space="0" w:color="auto"/>
        <w:left w:val="none" w:sz="0" w:space="0" w:color="auto"/>
        <w:bottom w:val="none" w:sz="0" w:space="0" w:color="auto"/>
        <w:right w:val="none" w:sz="0" w:space="0" w:color="auto"/>
      </w:divBdr>
    </w:div>
    <w:div w:id="898827457">
      <w:bodyDiv w:val="1"/>
      <w:marLeft w:val="0"/>
      <w:marRight w:val="0"/>
      <w:marTop w:val="0"/>
      <w:marBottom w:val="0"/>
      <w:divBdr>
        <w:top w:val="none" w:sz="0" w:space="0" w:color="auto"/>
        <w:left w:val="none" w:sz="0" w:space="0" w:color="auto"/>
        <w:bottom w:val="none" w:sz="0" w:space="0" w:color="auto"/>
        <w:right w:val="none" w:sz="0" w:space="0" w:color="auto"/>
      </w:divBdr>
    </w:div>
    <w:div w:id="908031553">
      <w:bodyDiv w:val="1"/>
      <w:marLeft w:val="0"/>
      <w:marRight w:val="0"/>
      <w:marTop w:val="0"/>
      <w:marBottom w:val="0"/>
      <w:divBdr>
        <w:top w:val="none" w:sz="0" w:space="0" w:color="auto"/>
        <w:left w:val="none" w:sz="0" w:space="0" w:color="auto"/>
        <w:bottom w:val="none" w:sz="0" w:space="0" w:color="auto"/>
        <w:right w:val="none" w:sz="0" w:space="0" w:color="auto"/>
      </w:divBdr>
    </w:div>
    <w:div w:id="917522782">
      <w:bodyDiv w:val="1"/>
      <w:marLeft w:val="0"/>
      <w:marRight w:val="0"/>
      <w:marTop w:val="0"/>
      <w:marBottom w:val="0"/>
      <w:divBdr>
        <w:top w:val="none" w:sz="0" w:space="0" w:color="auto"/>
        <w:left w:val="none" w:sz="0" w:space="0" w:color="auto"/>
        <w:bottom w:val="none" w:sz="0" w:space="0" w:color="auto"/>
        <w:right w:val="none" w:sz="0" w:space="0" w:color="auto"/>
      </w:divBdr>
    </w:div>
    <w:div w:id="937981352">
      <w:bodyDiv w:val="1"/>
      <w:marLeft w:val="0"/>
      <w:marRight w:val="0"/>
      <w:marTop w:val="0"/>
      <w:marBottom w:val="0"/>
      <w:divBdr>
        <w:top w:val="none" w:sz="0" w:space="0" w:color="auto"/>
        <w:left w:val="none" w:sz="0" w:space="0" w:color="auto"/>
        <w:bottom w:val="none" w:sz="0" w:space="0" w:color="auto"/>
        <w:right w:val="none" w:sz="0" w:space="0" w:color="auto"/>
      </w:divBdr>
    </w:div>
    <w:div w:id="952906837">
      <w:bodyDiv w:val="1"/>
      <w:marLeft w:val="0"/>
      <w:marRight w:val="0"/>
      <w:marTop w:val="0"/>
      <w:marBottom w:val="0"/>
      <w:divBdr>
        <w:top w:val="none" w:sz="0" w:space="0" w:color="auto"/>
        <w:left w:val="none" w:sz="0" w:space="0" w:color="auto"/>
        <w:bottom w:val="none" w:sz="0" w:space="0" w:color="auto"/>
        <w:right w:val="none" w:sz="0" w:space="0" w:color="auto"/>
      </w:divBdr>
    </w:div>
    <w:div w:id="955410765">
      <w:bodyDiv w:val="1"/>
      <w:marLeft w:val="0"/>
      <w:marRight w:val="0"/>
      <w:marTop w:val="0"/>
      <w:marBottom w:val="0"/>
      <w:divBdr>
        <w:top w:val="none" w:sz="0" w:space="0" w:color="auto"/>
        <w:left w:val="none" w:sz="0" w:space="0" w:color="auto"/>
        <w:bottom w:val="none" w:sz="0" w:space="0" w:color="auto"/>
        <w:right w:val="none" w:sz="0" w:space="0" w:color="auto"/>
      </w:divBdr>
    </w:div>
    <w:div w:id="965428471">
      <w:bodyDiv w:val="1"/>
      <w:marLeft w:val="0"/>
      <w:marRight w:val="0"/>
      <w:marTop w:val="0"/>
      <w:marBottom w:val="0"/>
      <w:divBdr>
        <w:top w:val="none" w:sz="0" w:space="0" w:color="auto"/>
        <w:left w:val="none" w:sz="0" w:space="0" w:color="auto"/>
        <w:bottom w:val="none" w:sz="0" w:space="0" w:color="auto"/>
        <w:right w:val="none" w:sz="0" w:space="0" w:color="auto"/>
      </w:divBdr>
    </w:div>
    <w:div w:id="976833085">
      <w:bodyDiv w:val="1"/>
      <w:marLeft w:val="0"/>
      <w:marRight w:val="0"/>
      <w:marTop w:val="0"/>
      <w:marBottom w:val="0"/>
      <w:divBdr>
        <w:top w:val="none" w:sz="0" w:space="0" w:color="auto"/>
        <w:left w:val="none" w:sz="0" w:space="0" w:color="auto"/>
        <w:bottom w:val="none" w:sz="0" w:space="0" w:color="auto"/>
        <w:right w:val="none" w:sz="0" w:space="0" w:color="auto"/>
      </w:divBdr>
    </w:div>
    <w:div w:id="985889146">
      <w:bodyDiv w:val="1"/>
      <w:marLeft w:val="0"/>
      <w:marRight w:val="0"/>
      <w:marTop w:val="0"/>
      <w:marBottom w:val="0"/>
      <w:divBdr>
        <w:top w:val="none" w:sz="0" w:space="0" w:color="auto"/>
        <w:left w:val="none" w:sz="0" w:space="0" w:color="auto"/>
        <w:bottom w:val="none" w:sz="0" w:space="0" w:color="auto"/>
        <w:right w:val="none" w:sz="0" w:space="0" w:color="auto"/>
      </w:divBdr>
    </w:div>
    <w:div w:id="991057604">
      <w:bodyDiv w:val="1"/>
      <w:marLeft w:val="0"/>
      <w:marRight w:val="0"/>
      <w:marTop w:val="0"/>
      <w:marBottom w:val="0"/>
      <w:divBdr>
        <w:top w:val="none" w:sz="0" w:space="0" w:color="auto"/>
        <w:left w:val="none" w:sz="0" w:space="0" w:color="auto"/>
        <w:bottom w:val="none" w:sz="0" w:space="0" w:color="auto"/>
        <w:right w:val="none" w:sz="0" w:space="0" w:color="auto"/>
      </w:divBdr>
    </w:div>
    <w:div w:id="1005861464">
      <w:bodyDiv w:val="1"/>
      <w:marLeft w:val="0"/>
      <w:marRight w:val="0"/>
      <w:marTop w:val="0"/>
      <w:marBottom w:val="0"/>
      <w:divBdr>
        <w:top w:val="none" w:sz="0" w:space="0" w:color="auto"/>
        <w:left w:val="none" w:sz="0" w:space="0" w:color="auto"/>
        <w:bottom w:val="none" w:sz="0" w:space="0" w:color="auto"/>
        <w:right w:val="none" w:sz="0" w:space="0" w:color="auto"/>
      </w:divBdr>
    </w:div>
    <w:div w:id="1008945803">
      <w:bodyDiv w:val="1"/>
      <w:marLeft w:val="0"/>
      <w:marRight w:val="0"/>
      <w:marTop w:val="0"/>
      <w:marBottom w:val="0"/>
      <w:divBdr>
        <w:top w:val="none" w:sz="0" w:space="0" w:color="auto"/>
        <w:left w:val="none" w:sz="0" w:space="0" w:color="auto"/>
        <w:bottom w:val="none" w:sz="0" w:space="0" w:color="auto"/>
        <w:right w:val="none" w:sz="0" w:space="0" w:color="auto"/>
      </w:divBdr>
    </w:div>
    <w:div w:id="1030060757">
      <w:bodyDiv w:val="1"/>
      <w:marLeft w:val="0"/>
      <w:marRight w:val="0"/>
      <w:marTop w:val="0"/>
      <w:marBottom w:val="0"/>
      <w:divBdr>
        <w:top w:val="none" w:sz="0" w:space="0" w:color="auto"/>
        <w:left w:val="none" w:sz="0" w:space="0" w:color="auto"/>
        <w:bottom w:val="none" w:sz="0" w:space="0" w:color="auto"/>
        <w:right w:val="none" w:sz="0" w:space="0" w:color="auto"/>
      </w:divBdr>
    </w:div>
    <w:div w:id="1042435328">
      <w:bodyDiv w:val="1"/>
      <w:marLeft w:val="0"/>
      <w:marRight w:val="0"/>
      <w:marTop w:val="0"/>
      <w:marBottom w:val="0"/>
      <w:divBdr>
        <w:top w:val="none" w:sz="0" w:space="0" w:color="auto"/>
        <w:left w:val="none" w:sz="0" w:space="0" w:color="auto"/>
        <w:bottom w:val="none" w:sz="0" w:space="0" w:color="auto"/>
        <w:right w:val="none" w:sz="0" w:space="0" w:color="auto"/>
      </w:divBdr>
    </w:div>
    <w:div w:id="1057702496">
      <w:bodyDiv w:val="1"/>
      <w:marLeft w:val="0"/>
      <w:marRight w:val="0"/>
      <w:marTop w:val="0"/>
      <w:marBottom w:val="0"/>
      <w:divBdr>
        <w:top w:val="none" w:sz="0" w:space="0" w:color="auto"/>
        <w:left w:val="none" w:sz="0" w:space="0" w:color="auto"/>
        <w:bottom w:val="none" w:sz="0" w:space="0" w:color="auto"/>
        <w:right w:val="none" w:sz="0" w:space="0" w:color="auto"/>
      </w:divBdr>
    </w:div>
    <w:div w:id="1058822919">
      <w:bodyDiv w:val="1"/>
      <w:marLeft w:val="0"/>
      <w:marRight w:val="0"/>
      <w:marTop w:val="0"/>
      <w:marBottom w:val="0"/>
      <w:divBdr>
        <w:top w:val="none" w:sz="0" w:space="0" w:color="auto"/>
        <w:left w:val="none" w:sz="0" w:space="0" w:color="auto"/>
        <w:bottom w:val="none" w:sz="0" w:space="0" w:color="auto"/>
        <w:right w:val="none" w:sz="0" w:space="0" w:color="auto"/>
      </w:divBdr>
    </w:div>
    <w:div w:id="1070078015">
      <w:bodyDiv w:val="1"/>
      <w:marLeft w:val="0"/>
      <w:marRight w:val="0"/>
      <w:marTop w:val="0"/>
      <w:marBottom w:val="0"/>
      <w:divBdr>
        <w:top w:val="none" w:sz="0" w:space="0" w:color="auto"/>
        <w:left w:val="none" w:sz="0" w:space="0" w:color="auto"/>
        <w:bottom w:val="none" w:sz="0" w:space="0" w:color="auto"/>
        <w:right w:val="none" w:sz="0" w:space="0" w:color="auto"/>
      </w:divBdr>
    </w:div>
    <w:div w:id="1072972762">
      <w:bodyDiv w:val="1"/>
      <w:marLeft w:val="0"/>
      <w:marRight w:val="0"/>
      <w:marTop w:val="0"/>
      <w:marBottom w:val="0"/>
      <w:divBdr>
        <w:top w:val="none" w:sz="0" w:space="0" w:color="auto"/>
        <w:left w:val="none" w:sz="0" w:space="0" w:color="auto"/>
        <w:bottom w:val="none" w:sz="0" w:space="0" w:color="auto"/>
        <w:right w:val="none" w:sz="0" w:space="0" w:color="auto"/>
      </w:divBdr>
    </w:div>
    <w:div w:id="1080905033">
      <w:bodyDiv w:val="1"/>
      <w:marLeft w:val="0"/>
      <w:marRight w:val="0"/>
      <w:marTop w:val="0"/>
      <w:marBottom w:val="0"/>
      <w:divBdr>
        <w:top w:val="none" w:sz="0" w:space="0" w:color="auto"/>
        <w:left w:val="none" w:sz="0" w:space="0" w:color="auto"/>
        <w:bottom w:val="none" w:sz="0" w:space="0" w:color="auto"/>
        <w:right w:val="none" w:sz="0" w:space="0" w:color="auto"/>
      </w:divBdr>
    </w:div>
    <w:div w:id="1098326411">
      <w:bodyDiv w:val="1"/>
      <w:marLeft w:val="0"/>
      <w:marRight w:val="0"/>
      <w:marTop w:val="0"/>
      <w:marBottom w:val="0"/>
      <w:divBdr>
        <w:top w:val="none" w:sz="0" w:space="0" w:color="auto"/>
        <w:left w:val="none" w:sz="0" w:space="0" w:color="auto"/>
        <w:bottom w:val="none" w:sz="0" w:space="0" w:color="auto"/>
        <w:right w:val="none" w:sz="0" w:space="0" w:color="auto"/>
      </w:divBdr>
    </w:div>
    <w:div w:id="1101611878">
      <w:bodyDiv w:val="1"/>
      <w:marLeft w:val="0"/>
      <w:marRight w:val="0"/>
      <w:marTop w:val="0"/>
      <w:marBottom w:val="0"/>
      <w:divBdr>
        <w:top w:val="none" w:sz="0" w:space="0" w:color="auto"/>
        <w:left w:val="none" w:sz="0" w:space="0" w:color="auto"/>
        <w:bottom w:val="none" w:sz="0" w:space="0" w:color="auto"/>
        <w:right w:val="none" w:sz="0" w:space="0" w:color="auto"/>
      </w:divBdr>
    </w:div>
    <w:div w:id="1109663631">
      <w:bodyDiv w:val="1"/>
      <w:marLeft w:val="0"/>
      <w:marRight w:val="0"/>
      <w:marTop w:val="0"/>
      <w:marBottom w:val="0"/>
      <w:divBdr>
        <w:top w:val="none" w:sz="0" w:space="0" w:color="auto"/>
        <w:left w:val="none" w:sz="0" w:space="0" w:color="auto"/>
        <w:bottom w:val="none" w:sz="0" w:space="0" w:color="auto"/>
        <w:right w:val="none" w:sz="0" w:space="0" w:color="auto"/>
      </w:divBdr>
    </w:div>
    <w:div w:id="1109667532">
      <w:bodyDiv w:val="1"/>
      <w:marLeft w:val="0"/>
      <w:marRight w:val="0"/>
      <w:marTop w:val="0"/>
      <w:marBottom w:val="0"/>
      <w:divBdr>
        <w:top w:val="none" w:sz="0" w:space="0" w:color="auto"/>
        <w:left w:val="none" w:sz="0" w:space="0" w:color="auto"/>
        <w:bottom w:val="none" w:sz="0" w:space="0" w:color="auto"/>
        <w:right w:val="none" w:sz="0" w:space="0" w:color="auto"/>
      </w:divBdr>
    </w:div>
    <w:div w:id="1113481618">
      <w:bodyDiv w:val="1"/>
      <w:marLeft w:val="0"/>
      <w:marRight w:val="0"/>
      <w:marTop w:val="0"/>
      <w:marBottom w:val="0"/>
      <w:divBdr>
        <w:top w:val="none" w:sz="0" w:space="0" w:color="auto"/>
        <w:left w:val="none" w:sz="0" w:space="0" w:color="auto"/>
        <w:bottom w:val="none" w:sz="0" w:space="0" w:color="auto"/>
        <w:right w:val="none" w:sz="0" w:space="0" w:color="auto"/>
      </w:divBdr>
    </w:div>
    <w:div w:id="1132862385">
      <w:bodyDiv w:val="1"/>
      <w:marLeft w:val="0"/>
      <w:marRight w:val="0"/>
      <w:marTop w:val="0"/>
      <w:marBottom w:val="0"/>
      <w:divBdr>
        <w:top w:val="none" w:sz="0" w:space="0" w:color="auto"/>
        <w:left w:val="none" w:sz="0" w:space="0" w:color="auto"/>
        <w:bottom w:val="none" w:sz="0" w:space="0" w:color="auto"/>
        <w:right w:val="none" w:sz="0" w:space="0" w:color="auto"/>
      </w:divBdr>
    </w:div>
    <w:div w:id="1145128607">
      <w:bodyDiv w:val="1"/>
      <w:marLeft w:val="0"/>
      <w:marRight w:val="0"/>
      <w:marTop w:val="0"/>
      <w:marBottom w:val="0"/>
      <w:divBdr>
        <w:top w:val="none" w:sz="0" w:space="0" w:color="auto"/>
        <w:left w:val="none" w:sz="0" w:space="0" w:color="auto"/>
        <w:bottom w:val="none" w:sz="0" w:space="0" w:color="auto"/>
        <w:right w:val="none" w:sz="0" w:space="0" w:color="auto"/>
      </w:divBdr>
    </w:div>
    <w:div w:id="1148136176">
      <w:bodyDiv w:val="1"/>
      <w:marLeft w:val="0"/>
      <w:marRight w:val="0"/>
      <w:marTop w:val="0"/>
      <w:marBottom w:val="0"/>
      <w:divBdr>
        <w:top w:val="none" w:sz="0" w:space="0" w:color="auto"/>
        <w:left w:val="none" w:sz="0" w:space="0" w:color="auto"/>
        <w:bottom w:val="none" w:sz="0" w:space="0" w:color="auto"/>
        <w:right w:val="none" w:sz="0" w:space="0" w:color="auto"/>
      </w:divBdr>
    </w:div>
    <w:div w:id="1164316562">
      <w:bodyDiv w:val="1"/>
      <w:marLeft w:val="0"/>
      <w:marRight w:val="0"/>
      <w:marTop w:val="0"/>
      <w:marBottom w:val="0"/>
      <w:divBdr>
        <w:top w:val="none" w:sz="0" w:space="0" w:color="auto"/>
        <w:left w:val="none" w:sz="0" w:space="0" w:color="auto"/>
        <w:bottom w:val="none" w:sz="0" w:space="0" w:color="auto"/>
        <w:right w:val="none" w:sz="0" w:space="0" w:color="auto"/>
      </w:divBdr>
    </w:div>
    <w:div w:id="1188984326">
      <w:bodyDiv w:val="1"/>
      <w:marLeft w:val="0"/>
      <w:marRight w:val="0"/>
      <w:marTop w:val="0"/>
      <w:marBottom w:val="0"/>
      <w:divBdr>
        <w:top w:val="none" w:sz="0" w:space="0" w:color="auto"/>
        <w:left w:val="none" w:sz="0" w:space="0" w:color="auto"/>
        <w:bottom w:val="none" w:sz="0" w:space="0" w:color="auto"/>
        <w:right w:val="none" w:sz="0" w:space="0" w:color="auto"/>
      </w:divBdr>
    </w:div>
    <w:div w:id="1190877250">
      <w:bodyDiv w:val="1"/>
      <w:marLeft w:val="0"/>
      <w:marRight w:val="0"/>
      <w:marTop w:val="0"/>
      <w:marBottom w:val="0"/>
      <w:divBdr>
        <w:top w:val="none" w:sz="0" w:space="0" w:color="auto"/>
        <w:left w:val="none" w:sz="0" w:space="0" w:color="auto"/>
        <w:bottom w:val="none" w:sz="0" w:space="0" w:color="auto"/>
        <w:right w:val="none" w:sz="0" w:space="0" w:color="auto"/>
      </w:divBdr>
    </w:div>
    <w:div w:id="1196699204">
      <w:bodyDiv w:val="1"/>
      <w:marLeft w:val="0"/>
      <w:marRight w:val="0"/>
      <w:marTop w:val="0"/>
      <w:marBottom w:val="0"/>
      <w:divBdr>
        <w:top w:val="none" w:sz="0" w:space="0" w:color="auto"/>
        <w:left w:val="none" w:sz="0" w:space="0" w:color="auto"/>
        <w:bottom w:val="none" w:sz="0" w:space="0" w:color="auto"/>
        <w:right w:val="none" w:sz="0" w:space="0" w:color="auto"/>
      </w:divBdr>
    </w:div>
    <w:div w:id="1201892396">
      <w:bodyDiv w:val="1"/>
      <w:marLeft w:val="0"/>
      <w:marRight w:val="0"/>
      <w:marTop w:val="0"/>
      <w:marBottom w:val="0"/>
      <w:divBdr>
        <w:top w:val="none" w:sz="0" w:space="0" w:color="auto"/>
        <w:left w:val="none" w:sz="0" w:space="0" w:color="auto"/>
        <w:bottom w:val="none" w:sz="0" w:space="0" w:color="auto"/>
        <w:right w:val="none" w:sz="0" w:space="0" w:color="auto"/>
      </w:divBdr>
    </w:div>
    <w:div w:id="1215121652">
      <w:bodyDiv w:val="1"/>
      <w:marLeft w:val="0"/>
      <w:marRight w:val="0"/>
      <w:marTop w:val="0"/>
      <w:marBottom w:val="0"/>
      <w:divBdr>
        <w:top w:val="none" w:sz="0" w:space="0" w:color="auto"/>
        <w:left w:val="none" w:sz="0" w:space="0" w:color="auto"/>
        <w:bottom w:val="none" w:sz="0" w:space="0" w:color="auto"/>
        <w:right w:val="none" w:sz="0" w:space="0" w:color="auto"/>
      </w:divBdr>
    </w:div>
    <w:div w:id="1220091353">
      <w:bodyDiv w:val="1"/>
      <w:marLeft w:val="0"/>
      <w:marRight w:val="0"/>
      <w:marTop w:val="0"/>
      <w:marBottom w:val="0"/>
      <w:divBdr>
        <w:top w:val="none" w:sz="0" w:space="0" w:color="auto"/>
        <w:left w:val="none" w:sz="0" w:space="0" w:color="auto"/>
        <w:bottom w:val="none" w:sz="0" w:space="0" w:color="auto"/>
        <w:right w:val="none" w:sz="0" w:space="0" w:color="auto"/>
      </w:divBdr>
    </w:div>
    <w:div w:id="1222786992">
      <w:bodyDiv w:val="1"/>
      <w:marLeft w:val="0"/>
      <w:marRight w:val="0"/>
      <w:marTop w:val="0"/>
      <w:marBottom w:val="0"/>
      <w:divBdr>
        <w:top w:val="none" w:sz="0" w:space="0" w:color="auto"/>
        <w:left w:val="none" w:sz="0" w:space="0" w:color="auto"/>
        <w:bottom w:val="none" w:sz="0" w:space="0" w:color="auto"/>
        <w:right w:val="none" w:sz="0" w:space="0" w:color="auto"/>
      </w:divBdr>
    </w:div>
    <w:div w:id="1223637991">
      <w:bodyDiv w:val="1"/>
      <w:marLeft w:val="0"/>
      <w:marRight w:val="0"/>
      <w:marTop w:val="0"/>
      <w:marBottom w:val="0"/>
      <w:divBdr>
        <w:top w:val="none" w:sz="0" w:space="0" w:color="auto"/>
        <w:left w:val="none" w:sz="0" w:space="0" w:color="auto"/>
        <w:bottom w:val="none" w:sz="0" w:space="0" w:color="auto"/>
        <w:right w:val="none" w:sz="0" w:space="0" w:color="auto"/>
      </w:divBdr>
    </w:div>
    <w:div w:id="1240141447">
      <w:bodyDiv w:val="1"/>
      <w:marLeft w:val="0"/>
      <w:marRight w:val="0"/>
      <w:marTop w:val="0"/>
      <w:marBottom w:val="0"/>
      <w:divBdr>
        <w:top w:val="none" w:sz="0" w:space="0" w:color="auto"/>
        <w:left w:val="none" w:sz="0" w:space="0" w:color="auto"/>
        <w:bottom w:val="none" w:sz="0" w:space="0" w:color="auto"/>
        <w:right w:val="none" w:sz="0" w:space="0" w:color="auto"/>
      </w:divBdr>
    </w:div>
    <w:div w:id="1247230028">
      <w:bodyDiv w:val="1"/>
      <w:marLeft w:val="0"/>
      <w:marRight w:val="0"/>
      <w:marTop w:val="0"/>
      <w:marBottom w:val="0"/>
      <w:divBdr>
        <w:top w:val="none" w:sz="0" w:space="0" w:color="auto"/>
        <w:left w:val="none" w:sz="0" w:space="0" w:color="auto"/>
        <w:bottom w:val="none" w:sz="0" w:space="0" w:color="auto"/>
        <w:right w:val="none" w:sz="0" w:space="0" w:color="auto"/>
      </w:divBdr>
    </w:div>
    <w:div w:id="1252620353">
      <w:bodyDiv w:val="1"/>
      <w:marLeft w:val="0"/>
      <w:marRight w:val="0"/>
      <w:marTop w:val="0"/>
      <w:marBottom w:val="0"/>
      <w:divBdr>
        <w:top w:val="none" w:sz="0" w:space="0" w:color="auto"/>
        <w:left w:val="none" w:sz="0" w:space="0" w:color="auto"/>
        <w:bottom w:val="none" w:sz="0" w:space="0" w:color="auto"/>
        <w:right w:val="none" w:sz="0" w:space="0" w:color="auto"/>
      </w:divBdr>
    </w:div>
    <w:div w:id="1254242664">
      <w:bodyDiv w:val="1"/>
      <w:marLeft w:val="0"/>
      <w:marRight w:val="0"/>
      <w:marTop w:val="0"/>
      <w:marBottom w:val="0"/>
      <w:divBdr>
        <w:top w:val="none" w:sz="0" w:space="0" w:color="auto"/>
        <w:left w:val="none" w:sz="0" w:space="0" w:color="auto"/>
        <w:bottom w:val="none" w:sz="0" w:space="0" w:color="auto"/>
        <w:right w:val="none" w:sz="0" w:space="0" w:color="auto"/>
      </w:divBdr>
    </w:div>
    <w:div w:id="1263223854">
      <w:bodyDiv w:val="1"/>
      <w:marLeft w:val="0"/>
      <w:marRight w:val="0"/>
      <w:marTop w:val="0"/>
      <w:marBottom w:val="0"/>
      <w:divBdr>
        <w:top w:val="none" w:sz="0" w:space="0" w:color="auto"/>
        <w:left w:val="none" w:sz="0" w:space="0" w:color="auto"/>
        <w:bottom w:val="none" w:sz="0" w:space="0" w:color="auto"/>
        <w:right w:val="none" w:sz="0" w:space="0" w:color="auto"/>
      </w:divBdr>
    </w:div>
    <w:div w:id="1266228710">
      <w:bodyDiv w:val="1"/>
      <w:marLeft w:val="0"/>
      <w:marRight w:val="0"/>
      <w:marTop w:val="0"/>
      <w:marBottom w:val="0"/>
      <w:divBdr>
        <w:top w:val="none" w:sz="0" w:space="0" w:color="auto"/>
        <w:left w:val="none" w:sz="0" w:space="0" w:color="auto"/>
        <w:bottom w:val="none" w:sz="0" w:space="0" w:color="auto"/>
        <w:right w:val="none" w:sz="0" w:space="0" w:color="auto"/>
      </w:divBdr>
    </w:div>
    <w:div w:id="1276210028">
      <w:bodyDiv w:val="1"/>
      <w:marLeft w:val="0"/>
      <w:marRight w:val="0"/>
      <w:marTop w:val="0"/>
      <w:marBottom w:val="0"/>
      <w:divBdr>
        <w:top w:val="none" w:sz="0" w:space="0" w:color="auto"/>
        <w:left w:val="none" w:sz="0" w:space="0" w:color="auto"/>
        <w:bottom w:val="none" w:sz="0" w:space="0" w:color="auto"/>
        <w:right w:val="none" w:sz="0" w:space="0" w:color="auto"/>
      </w:divBdr>
    </w:div>
    <w:div w:id="1281643291">
      <w:bodyDiv w:val="1"/>
      <w:marLeft w:val="0"/>
      <w:marRight w:val="0"/>
      <w:marTop w:val="0"/>
      <w:marBottom w:val="0"/>
      <w:divBdr>
        <w:top w:val="none" w:sz="0" w:space="0" w:color="auto"/>
        <w:left w:val="none" w:sz="0" w:space="0" w:color="auto"/>
        <w:bottom w:val="none" w:sz="0" w:space="0" w:color="auto"/>
        <w:right w:val="none" w:sz="0" w:space="0" w:color="auto"/>
      </w:divBdr>
    </w:div>
    <w:div w:id="1293364084">
      <w:bodyDiv w:val="1"/>
      <w:marLeft w:val="0"/>
      <w:marRight w:val="0"/>
      <w:marTop w:val="0"/>
      <w:marBottom w:val="0"/>
      <w:divBdr>
        <w:top w:val="none" w:sz="0" w:space="0" w:color="auto"/>
        <w:left w:val="none" w:sz="0" w:space="0" w:color="auto"/>
        <w:bottom w:val="none" w:sz="0" w:space="0" w:color="auto"/>
        <w:right w:val="none" w:sz="0" w:space="0" w:color="auto"/>
      </w:divBdr>
    </w:div>
    <w:div w:id="1297445716">
      <w:bodyDiv w:val="1"/>
      <w:marLeft w:val="0"/>
      <w:marRight w:val="0"/>
      <w:marTop w:val="0"/>
      <w:marBottom w:val="0"/>
      <w:divBdr>
        <w:top w:val="none" w:sz="0" w:space="0" w:color="auto"/>
        <w:left w:val="none" w:sz="0" w:space="0" w:color="auto"/>
        <w:bottom w:val="none" w:sz="0" w:space="0" w:color="auto"/>
        <w:right w:val="none" w:sz="0" w:space="0" w:color="auto"/>
      </w:divBdr>
    </w:div>
    <w:div w:id="1298028270">
      <w:bodyDiv w:val="1"/>
      <w:marLeft w:val="0"/>
      <w:marRight w:val="0"/>
      <w:marTop w:val="0"/>
      <w:marBottom w:val="0"/>
      <w:divBdr>
        <w:top w:val="none" w:sz="0" w:space="0" w:color="auto"/>
        <w:left w:val="none" w:sz="0" w:space="0" w:color="auto"/>
        <w:bottom w:val="none" w:sz="0" w:space="0" w:color="auto"/>
        <w:right w:val="none" w:sz="0" w:space="0" w:color="auto"/>
      </w:divBdr>
    </w:div>
    <w:div w:id="1302075387">
      <w:bodyDiv w:val="1"/>
      <w:marLeft w:val="0"/>
      <w:marRight w:val="0"/>
      <w:marTop w:val="0"/>
      <w:marBottom w:val="0"/>
      <w:divBdr>
        <w:top w:val="none" w:sz="0" w:space="0" w:color="auto"/>
        <w:left w:val="none" w:sz="0" w:space="0" w:color="auto"/>
        <w:bottom w:val="none" w:sz="0" w:space="0" w:color="auto"/>
        <w:right w:val="none" w:sz="0" w:space="0" w:color="auto"/>
      </w:divBdr>
    </w:div>
    <w:div w:id="1314067435">
      <w:bodyDiv w:val="1"/>
      <w:marLeft w:val="0"/>
      <w:marRight w:val="0"/>
      <w:marTop w:val="0"/>
      <w:marBottom w:val="0"/>
      <w:divBdr>
        <w:top w:val="none" w:sz="0" w:space="0" w:color="auto"/>
        <w:left w:val="none" w:sz="0" w:space="0" w:color="auto"/>
        <w:bottom w:val="none" w:sz="0" w:space="0" w:color="auto"/>
        <w:right w:val="none" w:sz="0" w:space="0" w:color="auto"/>
      </w:divBdr>
    </w:div>
    <w:div w:id="1326126230">
      <w:bodyDiv w:val="1"/>
      <w:marLeft w:val="0"/>
      <w:marRight w:val="0"/>
      <w:marTop w:val="0"/>
      <w:marBottom w:val="0"/>
      <w:divBdr>
        <w:top w:val="none" w:sz="0" w:space="0" w:color="auto"/>
        <w:left w:val="none" w:sz="0" w:space="0" w:color="auto"/>
        <w:bottom w:val="none" w:sz="0" w:space="0" w:color="auto"/>
        <w:right w:val="none" w:sz="0" w:space="0" w:color="auto"/>
      </w:divBdr>
    </w:div>
    <w:div w:id="1337884609">
      <w:bodyDiv w:val="1"/>
      <w:marLeft w:val="0"/>
      <w:marRight w:val="0"/>
      <w:marTop w:val="0"/>
      <w:marBottom w:val="0"/>
      <w:divBdr>
        <w:top w:val="none" w:sz="0" w:space="0" w:color="auto"/>
        <w:left w:val="none" w:sz="0" w:space="0" w:color="auto"/>
        <w:bottom w:val="none" w:sz="0" w:space="0" w:color="auto"/>
        <w:right w:val="none" w:sz="0" w:space="0" w:color="auto"/>
      </w:divBdr>
    </w:div>
    <w:div w:id="1340892995">
      <w:bodyDiv w:val="1"/>
      <w:marLeft w:val="0"/>
      <w:marRight w:val="0"/>
      <w:marTop w:val="0"/>
      <w:marBottom w:val="0"/>
      <w:divBdr>
        <w:top w:val="none" w:sz="0" w:space="0" w:color="auto"/>
        <w:left w:val="none" w:sz="0" w:space="0" w:color="auto"/>
        <w:bottom w:val="none" w:sz="0" w:space="0" w:color="auto"/>
        <w:right w:val="none" w:sz="0" w:space="0" w:color="auto"/>
      </w:divBdr>
    </w:div>
    <w:div w:id="1347438282">
      <w:bodyDiv w:val="1"/>
      <w:marLeft w:val="0"/>
      <w:marRight w:val="0"/>
      <w:marTop w:val="0"/>
      <w:marBottom w:val="0"/>
      <w:divBdr>
        <w:top w:val="none" w:sz="0" w:space="0" w:color="auto"/>
        <w:left w:val="none" w:sz="0" w:space="0" w:color="auto"/>
        <w:bottom w:val="none" w:sz="0" w:space="0" w:color="auto"/>
        <w:right w:val="none" w:sz="0" w:space="0" w:color="auto"/>
      </w:divBdr>
    </w:div>
    <w:div w:id="1354456050">
      <w:bodyDiv w:val="1"/>
      <w:marLeft w:val="0"/>
      <w:marRight w:val="0"/>
      <w:marTop w:val="0"/>
      <w:marBottom w:val="0"/>
      <w:divBdr>
        <w:top w:val="none" w:sz="0" w:space="0" w:color="auto"/>
        <w:left w:val="none" w:sz="0" w:space="0" w:color="auto"/>
        <w:bottom w:val="none" w:sz="0" w:space="0" w:color="auto"/>
        <w:right w:val="none" w:sz="0" w:space="0" w:color="auto"/>
      </w:divBdr>
    </w:div>
    <w:div w:id="1368145235">
      <w:bodyDiv w:val="1"/>
      <w:marLeft w:val="0"/>
      <w:marRight w:val="0"/>
      <w:marTop w:val="0"/>
      <w:marBottom w:val="0"/>
      <w:divBdr>
        <w:top w:val="none" w:sz="0" w:space="0" w:color="auto"/>
        <w:left w:val="none" w:sz="0" w:space="0" w:color="auto"/>
        <w:bottom w:val="none" w:sz="0" w:space="0" w:color="auto"/>
        <w:right w:val="none" w:sz="0" w:space="0" w:color="auto"/>
      </w:divBdr>
    </w:div>
    <w:div w:id="1371035888">
      <w:bodyDiv w:val="1"/>
      <w:marLeft w:val="0"/>
      <w:marRight w:val="0"/>
      <w:marTop w:val="0"/>
      <w:marBottom w:val="0"/>
      <w:divBdr>
        <w:top w:val="none" w:sz="0" w:space="0" w:color="auto"/>
        <w:left w:val="none" w:sz="0" w:space="0" w:color="auto"/>
        <w:bottom w:val="none" w:sz="0" w:space="0" w:color="auto"/>
        <w:right w:val="none" w:sz="0" w:space="0" w:color="auto"/>
      </w:divBdr>
    </w:div>
    <w:div w:id="1372224151">
      <w:bodyDiv w:val="1"/>
      <w:marLeft w:val="0"/>
      <w:marRight w:val="0"/>
      <w:marTop w:val="0"/>
      <w:marBottom w:val="0"/>
      <w:divBdr>
        <w:top w:val="none" w:sz="0" w:space="0" w:color="auto"/>
        <w:left w:val="none" w:sz="0" w:space="0" w:color="auto"/>
        <w:bottom w:val="none" w:sz="0" w:space="0" w:color="auto"/>
        <w:right w:val="none" w:sz="0" w:space="0" w:color="auto"/>
      </w:divBdr>
    </w:div>
    <w:div w:id="1372270443">
      <w:bodyDiv w:val="1"/>
      <w:marLeft w:val="0"/>
      <w:marRight w:val="0"/>
      <w:marTop w:val="0"/>
      <w:marBottom w:val="0"/>
      <w:divBdr>
        <w:top w:val="none" w:sz="0" w:space="0" w:color="auto"/>
        <w:left w:val="none" w:sz="0" w:space="0" w:color="auto"/>
        <w:bottom w:val="none" w:sz="0" w:space="0" w:color="auto"/>
        <w:right w:val="none" w:sz="0" w:space="0" w:color="auto"/>
      </w:divBdr>
    </w:div>
    <w:div w:id="1385979557">
      <w:bodyDiv w:val="1"/>
      <w:marLeft w:val="0"/>
      <w:marRight w:val="0"/>
      <w:marTop w:val="0"/>
      <w:marBottom w:val="0"/>
      <w:divBdr>
        <w:top w:val="none" w:sz="0" w:space="0" w:color="auto"/>
        <w:left w:val="none" w:sz="0" w:space="0" w:color="auto"/>
        <w:bottom w:val="none" w:sz="0" w:space="0" w:color="auto"/>
        <w:right w:val="none" w:sz="0" w:space="0" w:color="auto"/>
      </w:divBdr>
    </w:div>
    <w:div w:id="1399353918">
      <w:bodyDiv w:val="1"/>
      <w:marLeft w:val="0"/>
      <w:marRight w:val="0"/>
      <w:marTop w:val="0"/>
      <w:marBottom w:val="0"/>
      <w:divBdr>
        <w:top w:val="none" w:sz="0" w:space="0" w:color="auto"/>
        <w:left w:val="none" w:sz="0" w:space="0" w:color="auto"/>
        <w:bottom w:val="none" w:sz="0" w:space="0" w:color="auto"/>
        <w:right w:val="none" w:sz="0" w:space="0" w:color="auto"/>
      </w:divBdr>
    </w:div>
    <w:div w:id="1401057322">
      <w:bodyDiv w:val="1"/>
      <w:marLeft w:val="0"/>
      <w:marRight w:val="0"/>
      <w:marTop w:val="0"/>
      <w:marBottom w:val="0"/>
      <w:divBdr>
        <w:top w:val="none" w:sz="0" w:space="0" w:color="auto"/>
        <w:left w:val="none" w:sz="0" w:space="0" w:color="auto"/>
        <w:bottom w:val="none" w:sz="0" w:space="0" w:color="auto"/>
        <w:right w:val="none" w:sz="0" w:space="0" w:color="auto"/>
      </w:divBdr>
    </w:div>
    <w:div w:id="1401949127">
      <w:bodyDiv w:val="1"/>
      <w:marLeft w:val="0"/>
      <w:marRight w:val="0"/>
      <w:marTop w:val="0"/>
      <w:marBottom w:val="0"/>
      <w:divBdr>
        <w:top w:val="none" w:sz="0" w:space="0" w:color="auto"/>
        <w:left w:val="none" w:sz="0" w:space="0" w:color="auto"/>
        <w:bottom w:val="none" w:sz="0" w:space="0" w:color="auto"/>
        <w:right w:val="none" w:sz="0" w:space="0" w:color="auto"/>
      </w:divBdr>
    </w:div>
    <w:div w:id="1406997564">
      <w:bodyDiv w:val="1"/>
      <w:marLeft w:val="0"/>
      <w:marRight w:val="0"/>
      <w:marTop w:val="0"/>
      <w:marBottom w:val="0"/>
      <w:divBdr>
        <w:top w:val="none" w:sz="0" w:space="0" w:color="auto"/>
        <w:left w:val="none" w:sz="0" w:space="0" w:color="auto"/>
        <w:bottom w:val="none" w:sz="0" w:space="0" w:color="auto"/>
        <w:right w:val="none" w:sz="0" w:space="0" w:color="auto"/>
      </w:divBdr>
    </w:div>
    <w:div w:id="1413815955">
      <w:bodyDiv w:val="1"/>
      <w:marLeft w:val="0"/>
      <w:marRight w:val="0"/>
      <w:marTop w:val="0"/>
      <w:marBottom w:val="0"/>
      <w:divBdr>
        <w:top w:val="none" w:sz="0" w:space="0" w:color="auto"/>
        <w:left w:val="none" w:sz="0" w:space="0" w:color="auto"/>
        <w:bottom w:val="none" w:sz="0" w:space="0" w:color="auto"/>
        <w:right w:val="none" w:sz="0" w:space="0" w:color="auto"/>
      </w:divBdr>
    </w:div>
    <w:div w:id="1414662053">
      <w:bodyDiv w:val="1"/>
      <w:marLeft w:val="0"/>
      <w:marRight w:val="0"/>
      <w:marTop w:val="0"/>
      <w:marBottom w:val="0"/>
      <w:divBdr>
        <w:top w:val="none" w:sz="0" w:space="0" w:color="auto"/>
        <w:left w:val="none" w:sz="0" w:space="0" w:color="auto"/>
        <w:bottom w:val="none" w:sz="0" w:space="0" w:color="auto"/>
        <w:right w:val="none" w:sz="0" w:space="0" w:color="auto"/>
      </w:divBdr>
    </w:div>
    <w:div w:id="1418669644">
      <w:bodyDiv w:val="1"/>
      <w:marLeft w:val="0"/>
      <w:marRight w:val="0"/>
      <w:marTop w:val="0"/>
      <w:marBottom w:val="0"/>
      <w:divBdr>
        <w:top w:val="none" w:sz="0" w:space="0" w:color="auto"/>
        <w:left w:val="none" w:sz="0" w:space="0" w:color="auto"/>
        <w:bottom w:val="none" w:sz="0" w:space="0" w:color="auto"/>
        <w:right w:val="none" w:sz="0" w:space="0" w:color="auto"/>
      </w:divBdr>
    </w:div>
    <w:div w:id="1418820328">
      <w:bodyDiv w:val="1"/>
      <w:marLeft w:val="0"/>
      <w:marRight w:val="0"/>
      <w:marTop w:val="0"/>
      <w:marBottom w:val="0"/>
      <w:divBdr>
        <w:top w:val="none" w:sz="0" w:space="0" w:color="auto"/>
        <w:left w:val="none" w:sz="0" w:space="0" w:color="auto"/>
        <w:bottom w:val="none" w:sz="0" w:space="0" w:color="auto"/>
        <w:right w:val="none" w:sz="0" w:space="0" w:color="auto"/>
      </w:divBdr>
    </w:div>
    <w:div w:id="1425540408">
      <w:bodyDiv w:val="1"/>
      <w:marLeft w:val="0"/>
      <w:marRight w:val="0"/>
      <w:marTop w:val="0"/>
      <w:marBottom w:val="0"/>
      <w:divBdr>
        <w:top w:val="none" w:sz="0" w:space="0" w:color="auto"/>
        <w:left w:val="none" w:sz="0" w:space="0" w:color="auto"/>
        <w:bottom w:val="none" w:sz="0" w:space="0" w:color="auto"/>
        <w:right w:val="none" w:sz="0" w:space="0" w:color="auto"/>
      </w:divBdr>
    </w:div>
    <w:div w:id="1435828998">
      <w:bodyDiv w:val="1"/>
      <w:marLeft w:val="0"/>
      <w:marRight w:val="0"/>
      <w:marTop w:val="0"/>
      <w:marBottom w:val="0"/>
      <w:divBdr>
        <w:top w:val="none" w:sz="0" w:space="0" w:color="auto"/>
        <w:left w:val="none" w:sz="0" w:space="0" w:color="auto"/>
        <w:bottom w:val="none" w:sz="0" w:space="0" w:color="auto"/>
        <w:right w:val="none" w:sz="0" w:space="0" w:color="auto"/>
      </w:divBdr>
    </w:div>
    <w:div w:id="1436485082">
      <w:bodyDiv w:val="1"/>
      <w:marLeft w:val="0"/>
      <w:marRight w:val="0"/>
      <w:marTop w:val="0"/>
      <w:marBottom w:val="0"/>
      <w:divBdr>
        <w:top w:val="none" w:sz="0" w:space="0" w:color="auto"/>
        <w:left w:val="none" w:sz="0" w:space="0" w:color="auto"/>
        <w:bottom w:val="none" w:sz="0" w:space="0" w:color="auto"/>
        <w:right w:val="none" w:sz="0" w:space="0" w:color="auto"/>
      </w:divBdr>
    </w:div>
    <w:div w:id="1453791653">
      <w:bodyDiv w:val="1"/>
      <w:marLeft w:val="0"/>
      <w:marRight w:val="0"/>
      <w:marTop w:val="0"/>
      <w:marBottom w:val="0"/>
      <w:divBdr>
        <w:top w:val="none" w:sz="0" w:space="0" w:color="auto"/>
        <w:left w:val="none" w:sz="0" w:space="0" w:color="auto"/>
        <w:bottom w:val="none" w:sz="0" w:space="0" w:color="auto"/>
        <w:right w:val="none" w:sz="0" w:space="0" w:color="auto"/>
      </w:divBdr>
    </w:div>
    <w:div w:id="1455321229">
      <w:bodyDiv w:val="1"/>
      <w:marLeft w:val="0"/>
      <w:marRight w:val="0"/>
      <w:marTop w:val="0"/>
      <w:marBottom w:val="0"/>
      <w:divBdr>
        <w:top w:val="none" w:sz="0" w:space="0" w:color="auto"/>
        <w:left w:val="none" w:sz="0" w:space="0" w:color="auto"/>
        <w:bottom w:val="none" w:sz="0" w:space="0" w:color="auto"/>
        <w:right w:val="none" w:sz="0" w:space="0" w:color="auto"/>
      </w:divBdr>
    </w:div>
    <w:div w:id="1456219569">
      <w:bodyDiv w:val="1"/>
      <w:marLeft w:val="0"/>
      <w:marRight w:val="0"/>
      <w:marTop w:val="0"/>
      <w:marBottom w:val="0"/>
      <w:divBdr>
        <w:top w:val="none" w:sz="0" w:space="0" w:color="auto"/>
        <w:left w:val="none" w:sz="0" w:space="0" w:color="auto"/>
        <w:bottom w:val="none" w:sz="0" w:space="0" w:color="auto"/>
        <w:right w:val="none" w:sz="0" w:space="0" w:color="auto"/>
      </w:divBdr>
    </w:div>
    <w:div w:id="1473017175">
      <w:bodyDiv w:val="1"/>
      <w:marLeft w:val="0"/>
      <w:marRight w:val="0"/>
      <w:marTop w:val="0"/>
      <w:marBottom w:val="0"/>
      <w:divBdr>
        <w:top w:val="none" w:sz="0" w:space="0" w:color="auto"/>
        <w:left w:val="none" w:sz="0" w:space="0" w:color="auto"/>
        <w:bottom w:val="none" w:sz="0" w:space="0" w:color="auto"/>
        <w:right w:val="none" w:sz="0" w:space="0" w:color="auto"/>
      </w:divBdr>
    </w:div>
    <w:div w:id="1477794620">
      <w:bodyDiv w:val="1"/>
      <w:marLeft w:val="0"/>
      <w:marRight w:val="0"/>
      <w:marTop w:val="0"/>
      <w:marBottom w:val="0"/>
      <w:divBdr>
        <w:top w:val="none" w:sz="0" w:space="0" w:color="auto"/>
        <w:left w:val="none" w:sz="0" w:space="0" w:color="auto"/>
        <w:bottom w:val="none" w:sz="0" w:space="0" w:color="auto"/>
        <w:right w:val="none" w:sz="0" w:space="0" w:color="auto"/>
      </w:divBdr>
    </w:div>
    <w:div w:id="1481265869">
      <w:bodyDiv w:val="1"/>
      <w:marLeft w:val="0"/>
      <w:marRight w:val="0"/>
      <w:marTop w:val="0"/>
      <w:marBottom w:val="0"/>
      <w:divBdr>
        <w:top w:val="none" w:sz="0" w:space="0" w:color="auto"/>
        <w:left w:val="none" w:sz="0" w:space="0" w:color="auto"/>
        <w:bottom w:val="none" w:sz="0" w:space="0" w:color="auto"/>
        <w:right w:val="none" w:sz="0" w:space="0" w:color="auto"/>
      </w:divBdr>
    </w:div>
    <w:div w:id="1481730192">
      <w:bodyDiv w:val="1"/>
      <w:marLeft w:val="0"/>
      <w:marRight w:val="0"/>
      <w:marTop w:val="0"/>
      <w:marBottom w:val="0"/>
      <w:divBdr>
        <w:top w:val="none" w:sz="0" w:space="0" w:color="auto"/>
        <w:left w:val="none" w:sz="0" w:space="0" w:color="auto"/>
        <w:bottom w:val="none" w:sz="0" w:space="0" w:color="auto"/>
        <w:right w:val="none" w:sz="0" w:space="0" w:color="auto"/>
      </w:divBdr>
    </w:div>
    <w:div w:id="1486967993">
      <w:bodyDiv w:val="1"/>
      <w:marLeft w:val="0"/>
      <w:marRight w:val="0"/>
      <w:marTop w:val="0"/>
      <w:marBottom w:val="0"/>
      <w:divBdr>
        <w:top w:val="none" w:sz="0" w:space="0" w:color="auto"/>
        <w:left w:val="none" w:sz="0" w:space="0" w:color="auto"/>
        <w:bottom w:val="none" w:sz="0" w:space="0" w:color="auto"/>
        <w:right w:val="none" w:sz="0" w:space="0" w:color="auto"/>
      </w:divBdr>
    </w:div>
    <w:div w:id="1489514036">
      <w:bodyDiv w:val="1"/>
      <w:marLeft w:val="0"/>
      <w:marRight w:val="0"/>
      <w:marTop w:val="0"/>
      <w:marBottom w:val="0"/>
      <w:divBdr>
        <w:top w:val="none" w:sz="0" w:space="0" w:color="auto"/>
        <w:left w:val="none" w:sz="0" w:space="0" w:color="auto"/>
        <w:bottom w:val="none" w:sz="0" w:space="0" w:color="auto"/>
        <w:right w:val="none" w:sz="0" w:space="0" w:color="auto"/>
      </w:divBdr>
    </w:div>
    <w:div w:id="1492020894">
      <w:bodyDiv w:val="1"/>
      <w:marLeft w:val="0"/>
      <w:marRight w:val="0"/>
      <w:marTop w:val="0"/>
      <w:marBottom w:val="0"/>
      <w:divBdr>
        <w:top w:val="none" w:sz="0" w:space="0" w:color="auto"/>
        <w:left w:val="none" w:sz="0" w:space="0" w:color="auto"/>
        <w:bottom w:val="none" w:sz="0" w:space="0" w:color="auto"/>
        <w:right w:val="none" w:sz="0" w:space="0" w:color="auto"/>
      </w:divBdr>
    </w:div>
    <w:div w:id="1499930740">
      <w:bodyDiv w:val="1"/>
      <w:marLeft w:val="0"/>
      <w:marRight w:val="0"/>
      <w:marTop w:val="0"/>
      <w:marBottom w:val="0"/>
      <w:divBdr>
        <w:top w:val="none" w:sz="0" w:space="0" w:color="auto"/>
        <w:left w:val="none" w:sz="0" w:space="0" w:color="auto"/>
        <w:bottom w:val="none" w:sz="0" w:space="0" w:color="auto"/>
        <w:right w:val="none" w:sz="0" w:space="0" w:color="auto"/>
      </w:divBdr>
    </w:div>
    <w:div w:id="1506628022">
      <w:bodyDiv w:val="1"/>
      <w:marLeft w:val="0"/>
      <w:marRight w:val="0"/>
      <w:marTop w:val="0"/>
      <w:marBottom w:val="0"/>
      <w:divBdr>
        <w:top w:val="none" w:sz="0" w:space="0" w:color="auto"/>
        <w:left w:val="none" w:sz="0" w:space="0" w:color="auto"/>
        <w:bottom w:val="none" w:sz="0" w:space="0" w:color="auto"/>
        <w:right w:val="none" w:sz="0" w:space="0" w:color="auto"/>
      </w:divBdr>
    </w:div>
    <w:div w:id="1508442173">
      <w:bodyDiv w:val="1"/>
      <w:marLeft w:val="0"/>
      <w:marRight w:val="0"/>
      <w:marTop w:val="0"/>
      <w:marBottom w:val="0"/>
      <w:divBdr>
        <w:top w:val="none" w:sz="0" w:space="0" w:color="auto"/>
        <w:left w:val="none" w:sz="0" w:space="0" w:color="auto"/>
        <w:bottom w:val="none" w:sz="0" w:space="0" w:color="auto"/>
        <w:right w:val="none" w:sz="0" w:space="0" w:color="auto"/>
      </w:divBdr>
    </w:div>
    <w:div w:id="1510948056">
      <w:bodyDiv w:val="1"/>
      <w:marLeft w:val="0"/>
      <w:marRight w:val="0"/>
      <w:marTop w:val="0"/>
      <w:marBottom w:val="0"/>
      <w:divBdr>
        <w:top w:val="none" w:sz="0" w:space="0" w:color="auto"/>
        <w:left w:val="none" w:sz="0" w:space="0" w:color="auto"/>
        <w:bottom w:val="none" w:sz="0" w:space="0" w:color="auto"/>
        <w:right w:val="none" w:sz="0" w:space="0" w:color="auto"/>
      </w:divBdr>
    </w:div>
    <w:div w:id="1511142130">
      <w:bodyDiv w:val="1"/>
      <w:marLeft w:val="0"/>
      <w:marRight w:val="0"/>
      <w:marTop w:val="0"/>
      <w:marBottom w:val="0"/>
      <w:divBdr>
        <w:top w:val="none" w:sz="0" w:space="0" w:color="auto"/>
        <w:left w:val="none" w:sz="0" w:space="0" w:color="auto"/>
        <w:bottom w:val="none" w:sz="0" w:space="0" w:color="auto"/>
        <w:right w:val="none" w:sz="0" w:space="0" w:color="auto"/>
      </w:divBdr>
    </w:div>
    <w:div w:id="1517617904">
      <w:bodyDiv w:val="1"/>
      <w:marLeft w:val="0"/>
      <w:marRight w:val="0"/>
      <w:marTop w:val="0"/>
      <w:marBottom w:val="0"/>
      <w:divBdr>
        <w:top w:val="none" w:sz="0" w:space="0" w:color="auto"/>
        <w:left w:val="none" w:sz="0" w:space="0" w:color="auto"/>
        <w:bottom w:val="none" w:sz="0" w:space="0" w:color="auto"/>
        <w:right w:val="none" w:sz="0" w:space="0" w:color="auto"/>
      </w:divBdr>
    </w:div>
    <w:div w:id="1523201261">
      <w:bodyDiv w:val="1"/>
      <w:marLeft w:val="0"/>
      <w:marRight w:val="0"/>
      <w:marTop w:val="0"/>
      <w:marBottom w:val="0"/>
      <w:divBdr>
        <w:top w:val="none" w:sz="0" w:space="0" w:color="auto"/>
        <w:left w:val="none" w:sz="0" w:space="0" w:color="auto"/>
        <w:bottom w:val="none" w:sz="0" w:space="0" w:color="auto"/>
        <w:right w:val="none" w:sz="0" w:space="0" w:color="auto"/>
      </w:divBdr>
    </w:div>
    <w:div w:id="1549415381">
      <w:bodyDiv w:val="1"/>
      <w:marLeft w:val="0"/>
      <w:marRight w:val="0"/>
      <w:marTop w:val="0"/>
      <w:marBottom w:val="0"/>
      <w:divBdr>
        <w:top w:val="none" w:sz="0" w:space="0" w:color="auto"/>
        <w:left w:val="none" w:sz="0" w:space="0" w:color="auto"/>
        <w:bottom w:val="none" w:sz="0" w:space="0" w:color="auto"/>
        <w:right w:val="none" w:sz="0" w:space="0" w:color="auto"/>
      </w:divBdr>
    </w:div>
    <w:div w:id="1561399442">
      <w:bodyDiv w:val="1"/>
      <w:marLeft w:val="0"/>
      <w:marRight w:val="0"/>
      <w:marTop w:val="0"/>
      <w:marBottom w:val="0"/>
      <w:divBdr>
        <w:top w:val="none" w:sz="0" w:space="0" w:color="auto"/>
        <w:left w:val="none" w:sz="0" w:space="0" w:color="auto"/>
        <w:bottom w:val="none" w:sz="0" w:space="0" w:color="auto"/>
        <w:right w:val="none" w:sz="0" w:space="0" w:color="auto"/>
      </w:divBdr>
    </w:div>
    <w:div w:id="1567959376">
      <w:bodyDiv w:val="1"/>
      <w:marLeft w:val="0"/>
      <w:marRight w:val="0"/>
      <w:marTop w:val="0"/>
      <w:marBottom w:val="0"/>
      <w:divBdr>
        <w:top w:val="none" w:sz="0" w:space="0" w:color="auto"/>
        <w:left w:val="none" w:sz="0" w:space="0" w:color="auto"/>
        <w:bottom w:val="none" w:sz="0" w:space="0" w:color="auto"/>
        <w:right w:val="none" w:sz="0" w:space="0" w:color="auto"/>
      </w:divBdr>
    </w:div>
    <w:div w:id="1576621622">
      <w:bodyDiv w:val="1"/>
      <w:marLeft w:val="0"/>
      <w:marRight w:val="0"/>
      <w:marTop w:val="0"/>
      <w:marBottom w:val="0"/>
      <w:divBdr>
        <w:top w:val="none" w:sz="0" w:space="0" w:color="auto"/>
        <w:left w:val="none" w:sz="0" w:space="0" w:color="auto"/>
        <w:bottom w:val="none" w:sz="0" w:space="0" w:color="auto"/>
        <w:right w:val="none" w:sz="0" w:space="0" w:color="auto"/>
      </w:divBdr>
    </w:div>
    <w:div w:id="1582716203">
      <w:bodyDiv w:val="1"/>
      <w:marLeft w:val="0"/>
      <w:marRight w:val="0"/>
      <w:marTop w:val="0"/>
      <w:marBottom w:val="0"/>
      <w:divBdr>
        <w:top w:val="none" w:sz="0" w:space="0" w:color="auto"/>
        <w:left w:val="none" w:sz="0" w:space="0" w:color="auto"/>
        <w:bottom w:val="none" w:sz="0" w:space="0" w:color="auto"/>
        <w:right w:val="none" w:sz="0" w:space="0" w:color="auto"/>
      </w:divBdr>
    </w:div>
    <w:div w:id="1582904554">
      <w:bodyDiv w:val="1"/>
      <w:marLeft w:val="0"/>
      <w:marRight w:val="0"/>
      <w:marTop w:val="0"/>
      <w:marBottom w:val="0"/>
      <w:divBdr>
        <w:top w:val="none" w:sz="0" w:space="0" w:color="auto"/>
        <w:left w:val="none" w:sz="0" w:space="0" w:color="auto"/>
        <w:bottom w:val="none" w:sz="0" w:space="0" w:color="auto"/>
        <w:right w:val="none" w:sz="0" w:space="0" w:color="auto"/>
      </w:divBdr>
    </w:div>
    <w:div w:id="1592742450">
      <w:bodyDiv w:val="1"/>
      <w:marLeft w:val="0"/>
      <w:marRight w:val="0"/>
      <w:marTop w:val="0"/>
      <w:marBottom w:val="0"/>
      <w:divBdr>
        <w:top w:val="none" w:sz="0" w:space="0" w:color="auto"/>
        <w:left w:val="none" w:sz="0" w:space="0" w:color="auto"/>
        <w:bottom w:val="none" w:sz="0" w:space="0" w:color="auto"/>
        <w:right w:val="none" w:sz="0" w:space="0" w:color="auto"/>
      </w:divBdr>
    </w:div>
    <w:div w:id="1598633459">
      <w:bodyDiv w:val="1"/>
      <w:marLeft w:val="0"/>
      <w:marRight w:val="0"/>
      <w:marTop w:val="0"/>
      <w:marBottom w:val="0"/>
      <w:divBdr>
        <w:top w:val="none" w:sz="0" w:space="0" w:color="auto"/>
        <w:left w:val="none" w:sz="0" w:space="0" w:color="auto"/>
        <w:bottom w:val="none" w:sz="0" w:space="0" w:color="auto"/>
        <w:right w:val="none" w:sz="0" w:space="0" w:color="auto"/>
      </w:divBdr>
    </w:div>
    <w:div w:id="1601572808">
      <w:bodyDiv w:val="1"/>
      <w:marLeft w:val="0"/>
      <w:marRight w:val="0"/>
      <w:marTop w:val="0"/>
      <w:marBottom w:val="0"/>
      <w:divBdr>
        <w:top w:val="none" w:sz="0" w:space="0" w:color="auto"/>
        <w:left w:val="none" w:sz="0" w:space="0" w:color="auto"/>
        <w:bottom w:val="none" w:sz="0" w:space="0" w:color="auto"/>
        <w:right w:val="none" w:sz="0" w:space="0" w:color="auto"/>
      </w:divBdr>
    </w:div>
    <w:div w:id="1606695826">
      <w:bodyDiv w:val="1"/>
      <w:marLeft w:val="0"/>
      <w:marRight w:val="0"/>
      <w:marTop w:val="0"/>
      <w:marBottom w:val="0"/>
      <w:divBdr>
        <w:top w:val="none" w:sz="0" w:space="0" w:color="auto"/>
        <w:left w:val="none" w:sz="0" w:space="0" w:color="auto"/>
        <w:bottom w:val="none" w:sz="0" w:space="0" w:color="auto"/>
        <w:right w:val="none" w:sz="0" w:space="0" w:color="auto"/>
      </w:divBdr>
    </w:div>
    <w:div w:id="1608389179">
      <w:bodyDiv w:val="1"/>
      <w:marLeft w:val="0"/>
      <w:marRight w:val="0"/>
      <w:marTop w:val="0"/>
      <w:marBottom w:val="0"/>
      <w:divBdr>
        <w:top w:val="none" w:sz="0" w:space="0" w:color="auto"/>
        <w:left w:val="none" w:sz="0" w:space="0" w:color="auto"/>
        <w:bottom w:val="none" w:sz="0" w:space="0" w:color="auto"/>
        <w:right w:val="none" w:sz="0" w:space="0" w:color="auto"/>
      </w:divBdr>
    </w:div>
    <w:div w:id="1626348694">
      <w:bodyDiv w:val="1"/>
      <w:marLeft w:val="0"/>
      <w:marRight w:val="0"/>
      <w:marTop w:val="0"/>
      <w:marBottom w:val="0"/>
      <w:divBdr>
        <w:top w:val="none" w:sz="0" w:space="0" w:color="auto"/>
        <w:left w:val="none" w:sz="0" w:space="0" w:color="auto"/>
        <w:bottom w:val="none" w:sz="0" w:space="0" w:color="auto"/>
        <w:right w:val="none" w:sz="0" w:space="0" w:color="auto"/>
      </w:divBdr>
    </w:div>
    <w:div w:id="1648968882">
      <w:bodyDiv w:val="1"/>
      <w:marLeft w:val="0"/>
      <w:marRight w:val="0"/>
      <w:marTop w:val="0"/>
      <w:marBottom w:val="0"/>
      <w:divBdr>
        <w:top w:val="none" w:sz="0" w:space="0" w:color="auto"/>
        <w:left w:val="none" w:sz="0" w:space="0" w:color="auto"/>
        <w:bottom w:val="none" w:sz="0" w:space="0" w:color="auto"/>
        <w:right w:val="none" w:sz="0" w:space="0" w:color="auto"/>
      </w:divBdr>
    </w:div>
    <w:div w:id="1649672953">
      <w:bodyDiv w:val="1"/>
      <w:marLeft w:val="0"/>
      <w:marRight w:val="0"/>
      <w:marTop w:val="0"/>
      <w:marBottom w:val="0"/>
      <w:divBdr>
        <w:top w:val="none" w:sz="0" w:space="0" w:color="auto"/>
        <w:left w:val="none" w:sz="0" w:space="0" w:color="auto"/>
        <w:bottom w:val="none" w:sz="0" w:space="0" w:color="auto"/>
        <w:right w:val="none" w:sz="0" w:space="0" w:color="auto"/>
      </w:divBdr>
    </w:div>
    <w:div w:id="1658921034">
      <w:bodyDiv w:val="1"/>
      <w:marLeft w:val="0"/>
      <w:marRight w:val="0"/>
      <w:marTop w:val="0"/>
      <w:marBottom w:val="0"/>
      <w:divBdr>
        <w:top w:val="none" w:sz="0" w:space="0" w:color="auto"/>
        <w:left w:val="none" w:sz="0" w:space="0" w:color="auto"/>
        <w:bottom w:val="none" w:sz="0" w:space="0" w:color="auto"/>
        <w:right w:val="none" w:sz="0" w:space="0" w:color="auto"/>
      </w:divBdr>
    </w:div>
    <w:div w:id="1659191396">
      <w:bodyDiv w:val="1"/>
      <w:marLeft w:val="0"/>
      <w:marRight w:val="0"/>
      <w:marTop w:val="0"/>
      <w:marBottom w:val="0"/>
      <w:divBdr>
        <w:top w:val="none" w:sz="0" w:space="0" w:color="auto"/>
        <w:left w:val="none" w:sz="0" w:space="0" w:color="auto"/>
        <w:bottom w:val="none" w:sz="0" w:space="0" w:color="auto"/>
        <w:right w:val="none" w:sz="0" w:space="0" w:color="auto"/>
      </w:divBdr>
    </w:div>
    <w:div w:id="1664317923">
      <w:bodyDiv w:val="1"/>
      <w:marLeft w:val="0"/>
      <w:marRight w:val="0"/>
      <w:marTop w:val="0"/>
      <w:marBottom w:val="0"/>
      <w:divBdr>
        <w:top w:val="none" w:sz="0" w:space="0" w:color="auto"/>
        <w:left w:val="none" w:sz="0" w:space="0" w:color="auto"/>
        <w:bottom w:val="none" w:sz="0" w:space="0" w:color="auto"/>
        <w:right w:val="none" w:sz="0" w:space="0" w:color="auto"/>
      </w:divBdr>
    </w:div>
    <w:div w:id="1679893587">
      <w:bodyDiv w:val="1"/>
      <w:marLeft w:val="0"/>
      <w:marRight w:val="0"/>
      <w:marTop w:val="0"/>
      <w:marBottom w:val="0"/>
      <w:divBdr>
        <w:top w:val="none" w:sz="0" w:space="0" w:color="auto"/>
        <w:left w:val="none" w:sz="0" w:space="0" w:color="auto"/>
        <w:bottom w:val="none" w:sz="0" w:space="0" w:color="auto"/>
        <w:right w:val="none" w:sz="0" w:space="0" w:color="auto"/>
      </w:divBdr>
    </w:div>
    <w:div w:id="1681811930">
      <w:bodyDiv w:val="1"/>
      <w:marLeft w:val="0"/>
      <w:marRight w:val="0"/>
      <w:marTop w:val="0"/>
      <w:marBottom w:val="0"/>
      <w:divBdr>
        <w:top w:val="none" w:sz="0" w:space="0" w:color="auto"/>
        <w:left w:val="none" w:sz="0" w:space="0" w:color="auto"/>
        <w:bottom w:val="none" w:sz="0" w:space="0" w:color="auto"/>
        <w:right w:val="none" w:sz="0" w:space="0" w:color="auto"/>
      </w:divBdr>
    </w:div>
    <w:div w:id="1685204886">
      <w:bodyDiv w:val="1"/>
      <w:marLeft w:val="0"/>
      <w:marRight w:val="0"/>
      <w:marTop w:val="0"/>
      <w:marBottom w:val="0"/>
      <w:divBdr>
        <w:top w:val="none" w:sz="0" w:space="0" w:color="auto"/>
        <w:left w:val="none" w:sz="0" w:space="0" w:color="auto"/>
        <w:bottom w:val="none" w:sz="0" w:space="0" w:color="auto"/>
        <w:right w:val="none" w:sz="0" w:space="0" w:color="auto"/>
      </w:divBdr>
    </w:div>
    <w:div w:id="1691032687">
      <w:bodyDiv w:val="1"/>
      <w:marLeft w:val="0"/>
      <w:marRight w:val="0"/>
      <w:marTop w:val="0"/>
      <w:marBottom w:val="0"/>
      <w:divBdr>
        <w:top w:val="none" w:sz="0" w:space="0" w:color="auto"/>
        <w:left w:val="none" w:sz="0" w:space="0" w:color="auto"/>
        <w:bottom w:val="none" w:sz="0" w:space="0" w:color="auto"/>
        <w:right w:val="none" w:sz="0" w:space="0" w:color="auto"/>
      </w:divBdr>
    </w:div>
    <w:div w:id="1692223036">
      <w:bodyDiv w:val="1"/>
      <w:marLeft w:val="0"/>
      <w:marRight w:val="0"/>
      <w:marTop w:val="0"/>
      <w:marBottom w:val="0"/>
      <w:divBdr>
        <w:top w:val="none" w:sz="0" w:space="0" w:color="auto"/>
        <w:left w:val="none" w:sz="0" w:space="0" w:color="auto"/>
        <w:bottom w:val="none" w:sz="0" w:space="0" w:color="auto"/>
        <w:right w:val="none" w:sz="0" w:space="0" w:color="auto"/>
      </w:divBdr>
    </w:div>
    <w:div w:id="1695810293">
      <w:bodyDiv w:val="1"/>
      <w:marLeft w:val="0"/>
      <w:marRight w:val="0"/>
      <w:marTop w:val="0"/>
      <w:marBottom w:val="0"/>
      <w:divBdr>
        <w:top w:val="none" w:sz="0" w:space="0" w:color="auto"/>
        <w:left w:val="none" w:sz="0" w:space="0" w:color="auto"/>
        <w:bottom w:val="none" w:sz="0" w:space="0" w:color="auto"/>
        <w:right w:val="none" w:sz="0" w:space="0" w:color="auto"/>
      </w:divBdr>
    </w:div>
    <w:div w:id="1701399723">
      <w:bodyDiv w:val="1"/>
      <w:marLeft w:val="0"/>
      <w:marRight w:val="0"/>
      <w:marTop w:val="0"/>
      <w:marBottom w:val="0"/>
      <w:divBdr>
        <w:top w:val="none" w:sz="0" w:space="0" w:color="auto"/>
        <w:left w:val="none" w:sz="0" w:space="0" w:color="auto"/>
        <w:bottom w:val="none" w:sz="0" w:space="0" w:color="auto"/>
        <w:right w:val="none" w:sz="0" w:space="0" w:color="auto"/>
      </w:divBdr>
    </w:div>
    <w:div w:id="1713068045">
      <w:bodyDiv w:val="1"/>
      <w:marLeft w:val="0"/>
      <w:marRight w:val="0"/>
      <w:marTop w:val="0"/>
      <w:marBottom w:val="0"/>
      <w:divBdr>
        <w:top w:val="none" w:sz="0" w:space="0" w:color="auto"/>
        <w:left w:val="none" w:sz="0" w:space="0" w:color="auto"/>
        <w:bottom w:val="none" w:sz="0" w:space="0" w:color="auto"/>
        <w:right w:val="none" w:sz="0" w:space="0" w:color="auto"/>
      </w:divBdr>
    </w:div>
    <w:div w:id="1714038059">
      <w:bodyDiv w:val="1"/>
      <w:marLeft w:val="0"/>
      <w:marRight w:val="0"/>
      <w:marTop w:val="0"/>
      <w:marBottom w:val="0"/>
      <w:divBdr>
        <w:top w:val="none" w:sz="0" w:space="0" w:color="auto"/>
        <w:left w:val="none" w:sz="0" w:space="0" w:color="auto"/>
        <w:bottom w:val="none" w:sz="0" w:space="0" w:color="auto"/>
        <w:right w:val="none" w:sz="0" w:space="0" w:color="auto"/>
      </w:divBdr>
    </w:div>
    <w:div w:id="1714962325">
      <w:bodyDiv w:val="1"/>
      <w:marLeft w:val="0"/>
      <w:marRight w:val="0"/>
      <w:marTop w:val="0"/>
      <w:marBottom w:val="0"/>
      <w:divBdr>
        <w:top w:val="none" w:sz="0" w:space="0" w:color="auto"/>
        <w:left w:val="none" w:sz="0" w:space="0" w:color="auto"/>
        <w:bottom w:val="none" w:sz="0" w:space="0" w:color="auto"/>
        <w:right w:val="none" w:sz="0" w:space="0" w:color="auto"/>
      </w:divBdr>
    </w:div>
    <w:div w:id="1743913457">
      <w:bodyDiv w:val="1"/>
      <w:marLeft w:val="0"/>
      <w:marRight w:val="0"/>
      <w:marTop w:val="0"/>
      <w:marBottom w:val="0"/>
      <w:divBdr>
        <w:top w:val="none" w:sz="0" w:space="0" w:color="auto"/>
        <w:left w:val="none" w:sz="0" w:space="0" w:color="auto"/>
        <w:bottom w:val="none" w:sz="0" w:space="0" w:color="auto"/>
        <w:right w:val="none" w:sz="0" w:space="0" w:color="auto"/>
      </w:divBdr>
    </w:div>
    <w:div w:id="1757823680">
      <w:bodyDiv w:val="1"/>
      <w:marLeft w:val="0"/>
      <w:marRight w:val="0"/>
      <w:marTop w:val="0"/>
      <w:marBottom w:val="0"/>
      <w:divBdr>
        <w:top w:val="none" w:sz="0" w:space="0" w:color="auto"/>
        <w:left w:val="none" w:sz="0" w:space="0" w:color="auto"/>
        <w:bottom w:val="none" w:sz="0" w:space="0" w:color="auto"/>
        <w:right w:val="none" w:sz="0" w:space="0" w:color="auto"/>
      </w:divBdr>
    </w:div>
    <w:div w:id="1769690189">
      <w:bodyDiv w:val="1"/>
      <w:marLeft w:val="0"/>
      <w:marRight w:val="0"/>
      <w:marTop w:val="0"/>
      <w:marBottom w:val="0"/>
      <w:divBdr>
        <w:top w:val="none" w:sz="0" w:space="0" w:color="auto"/>
        <w:left w:val="none" w:sz="0" w:space="0" w:color="auto"/>
        <w:bottom w:val="none" w:sz="0" w:space="0" w:color="auto"/>
        <w:right w:val="none" w:sz="0" w:space="0" w:color="auto"/>
      </w:divBdr>
    </w:div>
    <w:div w:id="1773436207">
      <w:bodyDiv w:val="1"/>
      <w:marLeft w:val="0"/>
      <w:marRight w:val="0"/>
      <w:marTop w:val="0"/>
      <w:marBottom w:val="0"/>
      <w:divBdr>
        <w:top w:val="none" w:sz="0" w:space="0" w:color="auto"/>
        <w:left w:val="none" w:sz="0" w:space="0" w:color="auto"/>
        <w:bottom w:val="none" w:sz="0" w:space="0" w:color="auto"/>
        <w:right w:val="none" w:sz="0" w:space="0" w:color="auto"/>
      </w:divBdr>
    </w:div>
    <w:div w:id="1782072119">
      <w:bodyDiv w:val="1"/>
      <w:marLeft w:val="0"/>
      <w:marRight w:val="0"/>
      <w:marTop w:val="0"/>
      <w:marBottom w:val="0"/>
      <w:divBdr>
        <w:top w:val="none" w:sz="0" w:space="0" w:color="auto"/>
        <w:left w:val="none" w:sz="0" w:space="0" w:color="auto"/>
        <w:bottom w:val="none" w:sz="0" w:space="0" w:color="auto"/>
        <w:right w:val="none" w:sz="0" w:space="0" w:color="auto"/>
      </w:divBdr>
    </w:div>
    <w:div w:id="1783450732">
      <w:bodyDiv w:val="1"/>
      <w:marLeft w:val="0"/>
      <w:marRight w:val="0"/>
      <w:marTop w:val="0"/>
      <w:marBottom w:val="0"/>
      <w:divBdr>
        <w:top w:val="none" w:sz="0" w:space="0" w:color="auto"/>
        <w:left w:val="none" w:sz="0" w:space="0" w:color="auto"/>
        <w:bottom w:val="none" w:sz="0" w:space="0" w:color="auto"/>
        <w:right w:val="none" w:sz="0" w:space="0" w:color="auto"/>
      </w:divBdr>
    </w:div>
    <w:div w:id="1785807580">
      <w:bodyDiv w:val="1"/>
      <w:marLeft w:val="0"/>
      <w:marRight w:val="0"/>
      <w:marTop w:val="0"/>
      <w:marBottom w:val="0"/>
      <w:divBdr>
        <w:top w:val="none" w:sz="0" w:space="0" w:color="auto"/>
        <w:left w:val="none" w:sz="0" w:space="0" w:color="auto"/>
        <w:bottom w:val="none" w:sz="0" w:space="0" w:color="auto"/>
        <w:right w:val="none" w:sz="0" w:space="0" w:color="auto"/>
      </w:divBdr>
    </w:div>
    <w:div w:id="1789425798">
      <w:bodyDiv w:val="1"/>
      <w:marLeft w:val="0"/>
      <w:marRight w:val="0"/>
      <w:marTop w:val="0"/>
      <w:marBottom w:val="0"/>
      <w:divBdr>
        <w:top w:val="none" w:sz="0" w:space="0" w:color="auto"/>
        <w:left w:val="none" w:sz="0" w:space="0" w:color="auto"/>
        <w:bottom w:val="none" w:sz="0" w:space="0" w:color="auto"/>
        <w:right w:val="none" w:sz="0" w:space="0" w:color="auto"/>
      </w:divBdr>
    </w:div>
    <w:div w:id="1791435468">
      <w:bodyDiv w:val="1"/>
      <w:marLeft w:val="0"/>
      <w:marRight w:val="0"/>
      <w:marTop w:val="0"/>
      <w:marBottom w:val="0"/>
      <w:divBdr>
        <w:top w:val="none" w:sz="0" w:space="0" w:color="auto"/>
        <w:left w:val="none" w:sz="0" w:space="0" w:color="auto"/>
        <w:bottom w:val="none" w:sz="0" w:space="0" w:color="auto"/>
        <w:right w:val="none" w:sz="0" w:space="0" w:color="auto"/>
      </w:divBdr>
    </w:div>
    <w:div w:id="1796364674">
      <w:bodyDiv w:val="1"/>
      <w:marLeft w:val="0"/>
      <w:marRight w:val="0"/>
      <w:marTop w:val="0"/>
      <w:marBottom w:val="0"/>
      <w:divBdr>
        <w:top w:val="none" w:sz="0" w:space="0" w:color="auto"/>
        <w:left w:val="none" w:sz="0" w:space="0" w:color="auto"/>
        <w:bottom w:val="none" w:sz="0" w:space="0" w:color="auto"/>
        <w:right w:val="none" w:sz="0" w:space="0" w:color="auto"/>
      </w:divBdr>
    </w:div>
    <w:div w:id="1806317064">
      <w:bodyDiv w:val="1"/>
      <w:marLeft w:val="0"/>
      <w:marRight w:val="0"/>
      <w:marTop w:val="0"/>
      <w:marBottom w:val="0"/>
      <w:divBdr>
        <w:top w:val="none" w:sz="0" w:space="0" w:color="auto"/>
        <w:left w:val="none" w:sz="0" w:space="0" w:color="auto"/>
        <w:bottom w:val="none" w:sz="0" w:space="0" w:color="auto"/>
        <w:right w:val="none" w:sz="0" w:space="0" w:color="auto"/>
      </w:divBdr>
    </w:div>
    <w:div w:id="1812476019">
      <w:bodyDiv w:val="1"/>
      <w:marLeft w:val="0"/>
      <w:marRight w:val="0"/>
      <w:marTop w:val="0"/>
      <w:marBottom w:val="0"/>
      <w:divBdr>
        <w:top w:val="none" w:sz="0" w:space="0" w:color="auto"/>
        <w:left w:val="none" w:sz="0" w:space="0" w:color="auto"/>
        <w:bottom w:val="none" w:sz="0" w:space="0" w:color="auto"/>
        <w:right w:val="none" w:sz="0" w:space="0" w:color="auto"/>
      </w:divBdr>
    </w:div>
    <w:div w:id="1812940040">
      <w:bodyDiv w:val="1"/>
      <w:marLeft w:val="0"/>
      <w:marRight w:val="0"/>
      <w:marTop w:val="0"/>
      <w:marBottom w:val="0"/>
      <w:divBdr>
        <w:top w:val="none" w:sz="0" w:space="0" w:color="auto"/>
        <w:left w:val="none" w:sz="0" w:space="0" w:color="auto"/>
        <w:bottom w:val="none" w:sz="0" w:space="0" w:color="auto"/>
        <w:right w:val="none" w:sz="0" w:space="0" w:color="auto"/>
      </w:divBdr>
    </w:div>
    <w:div w:id="1819611639">
      <w:bodyDiv w:val="1"/>
      <w:marLeft w:val="0"/>
      <w:marRight w:val="0"/>
      <w:marTop w:val="0"/>
      <w:marBottom w:val="0"/>
      <w:divBdr>
        <w:top w:val="none" w:sz="0" w:space="0" w:color="auto"/>
        <w:left w:val="none" w:sz="0" w:space="0" w:color="auto"/>
        <w:bottom w:val="none" w:sz="0" w:space="0" w:color="auto"/>
        <w:right w:val="none" w:sz="0" w:space="0" w:color="auto"/>
      </w:divBdr>
    </w:div>
    <w:div w:id="1832134685">
      <w:bodyDiv w:val="1"/>
      <w:marLeft w:val="0"/>
      <w:marRight w:val="0"/>
      <w:marTop w:val="0"/>
      <w:marBottom w:val="0"/>
      <w:divBdr>
        <w:top w:val="none" w:sz="0" w:space="0" w:color="auto"/>
        <w:left w:val="none" w:sz="0" w:space="0" w:color="auto"/>
        <w:bottom w:val="none" w:sz="0" w:space="0" w:color="auto"/>
        <w:right w:val="none" w:sz="0" w:space="0" w:color="auto"/>
      </w:divBdr>
    </w:div>
    <w:div w:id="1839300598">
      <w:bodyDiv w:val="1"/>
      <w:marLeft w:val="0"/>
      <w:marRight w:val="0"/>
      <w:marTop w:val="0"/>
      <w:marBottom w:val="0"/>
      <w:divBdr>
        <w:top w:val="none" w:sz="0" w:space="0" w:color="auto"/>
        <w:left w:val="none" w:sz="0" w:space="0" w:color="auto"/>
        <w:bottom w:val="none" w:sz="0" w:space="0" w:color="auto"/>
        <w:right w:val="none" w:sz="0" w:space="0" w:color="auto"/>
      </w:divBdr>
    </w:div>
    <w:div w:id="1885874334">
      <w:bodyDiv w:val="1"/>
      <w:marLeft w:val="0"/>
      <w:marRight w:val="0"/>
      <w:marTop w:val="0"/>
      <w:marBottom w:val="0"/>
      <w:divBdr>
        <w:top w:val="none" w:sz="0" w:space="0" w:color="auto"/>
        <w:left w:val="none" w:sz="0" w:space="0" w:color="auto"/>
        <w:bottom w:val="none" w:sz="0" w:space="0" w:color="auto"/>
        <w:right w:val="none" w:sz="0" w:space="0" w:color="auto"/>
      </w:divBdr>
    </w:div>
    <w:div w:id="1893150914">
      <w:bodyDiv w:val="1"/>
      <w:marLeft w:val="0"/>
      <w:marRight w:val="0"/>
      <w:marTop w:val="0"/>
      <w:marBottom w:val="0"/>
      <w:divBdr>
        <w:top w:val="none" w:sz="0" w:space="0" w:color="auto"/>
        <w:left w:val="none" w:sz="0" w:space="0" w:color="auto"/>
        <w:bottom w:val="none" w:sz="0" w:space="0" w:color="auto"/>
        <w:right w:val="none" w:sz="0" w:space="0" w:color="auto"/>
      </w:divBdr>
    </w:div>
    <w:div w:id="1896550174">
      <w:bodyDiv w:val="1"/>
      <w:marLeft w:val="0"/>
      <w:marRight w:val="0"/>
      <w:marTop w:val="0"/>
      <w:marBottom w:val="0"/>
      <w:divBdr>
        <w:top w:val="none" w:sz="0" w:space="0" w:color="auto"/>
        <w:left w:val="none" w:sz="0" w:space="0" w:color="auto"/>
        <w:bottom w:val="none" w:sz="0" w:space="0" w:color="auto"/>
        <w:right w:val="none" w:sz="0" w:space="0" w:color="auto"/>
      </w:divBdr>
    </w:div>
    <w:div w:id="1905068445">
      <w:bodyDiv w:val="1"/>
      <w:marLeft w:val="0"/>
      <w:marRight w:val="0"/>
      <w:marTop w:val="0"/>
      <w:marBottom w:val="0"/>
      <w:divBdr>
        <w:top w:val="none" w:sz="0" w:space="0" w:color="auto"/>
        <w:left w:val="none" w:sz="0" w:space="0" w:color="auto"/>
        <w:bottom w:val="none" w:sz="0" w:space="0" w:color="auto"/>
        <w:right w:val="none" w:sz="0" w:space="0" w:color="auto"/>
      </w:divBdr>
    </w:div>
    <w:div w:id="1907035714">
      <w:bodyDiv w:val="1"/>
      <w:marLeft w:val="0"/>
      <w:marRight w:val="0"/>
      <w:marTop w:val="0"/>
      <w:marBottom w:val="0"/>
      <w:divBdr>
        <w:top w:val="none" w:sz="0" w:space="0" w:color="auto"/>
        <w:left w:val="none" w:sz="0" w:space="0" w:color="auto"/>
        <w:bottom w:val="none" w:sz="0" w:space="0" w:color="auto"/>
        <w:right w:val="none" w:sz="0" w:space="0" w:color="auto"/>
      </w:divBdr>
    </w:div>
    <w:div w:id="1920552933">
      <w:bodyDiv w:val="1"/>
      <w:marLeft w:val="0"/>
      <w:marRight w:val="0"/>
      <w:marTop w:val="0"/>
      <w:marBottom w:val="0"/>
      <w:divBdr>
        <w:top w:val="none" w:sz="0" w:space="0" w:color="auto"/>
        <w:left w:val="none" w:sz="0" w:space="0" w:color="auto"/>
        <w:bottom w:val="none" w:sz="0" w:space="0" w:color="auto"/>
        <w:right w:val="none" w:sz="0" w:space="0" w:color="auto"/>
      </w:divBdr>
    </w:div>
    <w:div w:id="1932079849">
      <w:bodyDiv w:val="1"/>
      <w:marLeft w:val="0"/>
      <w:marRight w:val="0"/>
      <w:marTop w:val="0"/>
      <w:marBottom w:val="0"/>
      <w:divBdr>
        <w:top w:val="none" w:sz="0" w:space="0" w:color="auto"/>
        <w:left w:val="none" w:sz="0" w:space="0" w:color="auto"/>
        <w:bottom w:val="none" w:sz="0" w:space="0" w:color="auto"/>
        <w:right w:val="none" w:sz="0" w:space="0" w:color="auto"/>
      </w:divBdr>
    </w:div>
    <w:div w:id="1932160581">
      <w:bodyDiv w:val="1"/>
      <w:marLeft w:val="0"/>
      <w:marRight w:val="0"/>
      <w:marTop w:val="0"/>
      <w:marBottom w:val="0"/>
      <w:divBdr>
        <w:top w:val="none" w:sz="0" w:space="0" w:color="auto"/>
        <w:left w:val="none" w:sz="0" w:space="0" w:color="auto"/>
        <w:bottom w:val="none" w:sz="0" w:space="0" w:color="auto"/>
        <w:right w:val="none" w:sz="0" w:space="0" w:color="auto"/>
      </w:divBdr>
    </w:div>
    <w:div w:id="1932930567">
      <w:bodyDiv w:val="1"/>
      <w:marLeft w:val="0"/>
      <w:marRight w:val="0"/>
      <w:marTop w:val="0"/>
      <w:marBottom w:val="0"/>
      <w:divBdr>
        <w:top w:val="none" w:sz="0" w:space="0" w:color="auto"/>
        <w:left w:val="none" w:sz="0" w:space="0" w:color="auto"/>
        <w:bottom w:val="none" w:sz="0" w:space="0" w:color="auto"/>
        <w:right w:val="none" w:sz="0" w:space="0" w:color="auto"/>
      </w:divBdr>
    </w:div>
    <w:div w:id="1936130060">
      <w:bodyDiv w:val="1"/>
      <w:marLeft w:val="0"/>
      <w:marRight w:val="0"/>
      <w:marTop w:val="0"/>
      <w:marBottom w:val="0"/>
      <w:divBdr>
        <w:top w:val="none" w:sz="0" w:space="0" w:color="auto"/>
        <w:left w:val="none" w:sz="0" w:space="0" w:color="auto"/>
        <w:bottom w:val="none" w:sz="0" w:space="0" w:color="auto"/>
        <w:right w:val="none" w:sz="0" w:space="0" w:color="auto"/>
      </w:divBdr>
    </w:div>
    <w:div w:id="1937058044">
      <w:bodyDiv w:val="1"/>
      <w:marLeft w:val="0"/>
      <w:marRight w:val="0"/>
      <w:marTop w:val="0"/>
      <w:marBottom w:val="0"/>
      <w:divBdr>
        <w:top w:val="none" w:sz="0" w:space="0" w:color="auto"/>
        <w:left w:val="none" w:sz="0" w:space="0" w:color="auto"/>
        <w:bottom w:val="none" w:sz="0" w:space="0" w:color="auto"/>
        <w:right w:val="none" w:sz="0" w:space="0" w:color="auto"/>
      </w:divBdr>
    </w:div>
    <w:div w:id="1943801636">
      <w:bodyDiv w:val="1"/>
      <w:marLeft w:val="0"/>
      <w:marRight w:val="0"/>
      <w:marTop w:val="0"/>
      <w:marBottom w:val="0"/>
      <w:divBdr>
        <w:top w:val="none" w:sz="0" w:space="0" w:color="auto"/>
        <w:left w:val="none" w:sz="0" w:space="0" w:color="auto"/>
        <w:bottom w:val="none" w:sz="0" w:space="0" w:color="auto"/>
        <w:right w:val="none" w:sz="0" w:space="0" w:color="auto"/>
      </w:divBdr>
    </w:div>
    <w:div w:id="1944535809">
      <w:bodyDiv w:val="1"/>
      <w:marLeft w:val="0"/>
      <w:marRight w:val="0"/>
      <w:marTop w:val="0"/>
      <w:marBottom w:val="0"/>
      <w:divBdr>
        <w:top w:val="none" w:sz="0" w:space="0" w:color="auto"/>
        <w:left w:val="none" w:sz="0" w:space="0" w:color="auto"/>
        <w:bottom w:val="none" w:sz="0" w:space="0" w:color="auto"/>
        <w:right w:val="none" w:sz="0" w:space="0" w:color="auto"/>
      </w:divBdr>
    </w:div>
    <w:div w:id="1950509625">
      <w:bodyDiv w:val="1"/>
      <w:marLeft w:val="0"/>
      <w:marRight w:val="0"/>
      <w:marTop w:val="0"/>
      <w:marBottom w:val="0"/>
      <w:divBdr>
        <w:top w:val="none" w:sz="0" w:space="0" w:color="auto"/>
        <w:left w:val="none" w:sz="0" w:space="0" w:color="auto"/>
        <w:bottom w:val="none" w:sz="0" w:space="0" w:color="auto"/>
        <w:right w:val="none" w:sz="0" w:space="0" w:color="auto"/>
      </w:divBdr>
    </w:div>
    <w:div w:id="1954941049">
      <w:bodyDiv w:val="1"/>
      <w:marLeft w:val="0"/>
      <w:marRight w:val="0"/>
      <w:marTop w:val="0"/>
      <w:marBottom w:val="0"/>
      <w:divBdr>
        <w:top w:val="none" w:sz="0" w:space="0" w:color="auto"/>
        <w:left w:val="none" w:sz="0" w:space="0" w:color="auto"/>
        <w:bottom w:val="none" w:sz="0" w:space="0" w:color="auto"/>
        <w:right w:val="none" w:sz="0" w:space="0" w:color="auto"/>
      </w:divBdr>
    </w:div>
    <w:div w:id="1971010845">
      <w:bodyDiv w:val="1"/>
      <w:marLeft w:val="0"/>
      <w:marRight w:val="0"/>
      <w:marTop w:val="0"/>
      <w:marBottom w:val="0"/>
      <w:divBdr>
        <w:top w:val="none" w:sz="0" w:space="0" w:color="auto"/>
        <w:left w:val="none" w:sz="0" w:space="0" w:color="auto"/>
        <w:bottom w:val="none" w:sz="0" w:space="0" w:color="auto"/>
        <w:right w:val="none" w:sz="0" w:space="0" w:color="auto"/>
      </w:divBdr>
    </w:div>
    <w:div w:id="1972395191">
      <w:bodyDiv w:val="1"/>
      <w:marLeft w:val="0"/>
      <w:marRight w:val="0"/>
      <w:marTop w:val="0"/>
      <w:marBottom w:val="0"/>
      <w:divBdr>
        <w:top w:val="none" w:sz="0" w:space="0" w:color="auto"/>
        <w:left w:val="none" w:sz="0" w:space="0" w:color="auto"/>
        <w:bottom w:val="none" w:sz="0" w:space="0" w:color="auto"/>
        <w:right w:val="none" w:sz="0" w:space="0" w:color="auto"/>
      </w:divBdr>
    </w:div>
    <w:div w:id="1982494914">
      <w:bodyDiv w:val="1"/>
      <w:marLeft w:val="0"/>
      <w:marRight w:val="0"/>
      <w:marTop w:val="0"/>
      <w:marBottom w:val="0"/>
      <w:divBdr>
        <w:top w:val="none" w:sz="0" w:space="0" w:color="auto"/>
        <w:left w:val="none" w:sz="0" w:space="0" w:color="auto"/>
        <w:bottom w:val="none" w:sz="0" w:space="0" w:color="auto"/>
        <w:right w:val="none" w:sz="0" w:space="0" w:color="auto"/>
      </w:divBdr>
    </w:div>
    <w:div w:id="1985039744">
      <w:bodyDiv w:val="1"/>
      <w:marLeft w:val="0"/>
      <w:marRight w:val="0"/>
      <w:marTop w:val="0"/>
      <w:marBottom w:val="0"/>
      <w:divBdr>
        <w:top w:val="none" w:sz="0" w:space="0" w:color="auto"/>
        <w:left w:val="none" w:sz="0" w:space="0" w:color="auto"/>
        <w:bottom w:val="none" w:sz="0" w:space="0" w:color="auto"/>
        <w:right w:val="none" w:sz="0" w:space="0" w:color="auto"/>
      </w:divBdr>
    </w:div>
    <w:div w:id="2016305069">
      <w:bodyDiv w:val="1"/>
      <w:marLeft w:val="0"/>
      <w:marRight w:val="0"/>
      <w:marTop w:val="0"/>
      <w:marBottom w:val="0"/>
      <w:divBdr>
        <w:top w:val="none" w:sz="0" w:space="0" w:color="auto"/>
        <w:left w:val="none" w:sz="0" w:space="0" w:color="auto"/>
        <w:bottom w:val="none" w:sz="0" w:space="0" w:color="auto"/>
        <w:right w:val="none" w:sz="0" w:space="0" w:color="auto"/>
      </w:divBdr>
    </w:div>
    <w:div w:id="2026397210">
      <w:bodyDiv w:val="1"/>
      <w:marLeft w:val="0"/>
      <w:marRight w:val="0"/>
      <w:marTop w:val="0"/>
      <w:marBottom w:val="0"/>
      <w:divBdr>
        <w:top w:val="none" w:sz="0" w:space="0" w:color="auto"/>
        <w:left w:val="none" w:sz="0" w:space="0" w:color="auto"/>
        <w:bottom w:val="none" w:sz="0" w:space="0" w:color="auto"/>
        <w:right w:val="none" w:sz="0" w:space="0" w:color="auto"/>
      </w:divBdr>
    </w:div>
    <w:div w:id="2027977279">
      <w:bodyDiv w:val="1"/>
      <w:marLeft w:val="0"/>
      <w:marRight w:val="0"/>
      <w:marTop w:val="0"/>
      <w:marBottom w:val="0"/>
      <w:divBdr>
        <w:top w:val="none" w:sz="0" w:space="0" w:color="auto"/>
        <w:left w:val="none" w:sz="0" w:space="0" w:color="auto"/>
        <w:bottom w:val="none" w:sz="0" w:space="0" w:color="auto"/>
        <w:right w:val="none" w:sz="0" w:space="0" w:color="auto"/>
      </w:divBdr>
    </w:div>
    <w:div w:id="2030792728">
      <w:bodyDiv w:val="1"/>
      <w:marLeft w:val="0"/>
      <w:marRight w:val="0"/>
      <w:marTop w:val="0"/>
      <w:marBottom w:val="0"/>
      <w:divBdr>
        <w:top w:val="none" w:sz="0" w:space="0" w:color="auto"/>
        <w:left w:val="none" w:sz="0" w:space="0" w:color="auto"/>
        <w:bottom w:val="none" w:sz="0" w:space="0" w:color="auto"/>
        <w:right w:val="none" w:sz="0" w:space="0" w:color="auto"/>
      </w:divBdr>
    </w:div>
    <w:div w:id="2062710072">
      <w:bodyDiv w:val="1"/>
      <w:marLeft w:val="0"/>
      <w:marRight w:val="0"/>
      <w:marTop w:val="0"/>
      <w:marBottom w:val="0"/>
      <w:divBdr>
        <w:top w:val="none" w:sz="0" w:space="0" w:color="auto"/>
        <w:left w:val="none" w:sz="0" w:space="0" w:color="auto"/>
        <w:bottom w:val="none" w:sz="0" w:space="0" w:color="auto"/>
        <w:right w:val="none" w:sz="0" w:space="0" w:color="auto"/>
      </w:divBdr>
    </w:div>
    <w:div w:id="2080863375">
      <w:bodyDiv w:val="1"/>
      <w:marLeft w:val="0"/>
      <w:marRight w:val="0"/>
      <w:marTop w:val="0"/>
      <w:marBottom w:val="0"/>
      <w:divBdr>
        <w:top w:val="none" w:sz="0" w:space="0" w:color="auto"/>
        <w:left w:val="none" w:sz="0" w:space="0" w:color="auto"/>
        <w:bottom w:val="none" w:sz="0" w:space="0" w:color="auto"/>
        <w:right w:val="none" w:sz="0" w:space="0" w:color="auto"/>
      </w:divBdr>
    </w:div>
    <w:div w:id="2086802693">
      <w:bodyDiv w:val="1"/>
      <w:marLeft w:val="0"/>
      <w:marRight w:val="0"/>
      <w:marTop w:val="0"/>
      <w:marBottom w:val="0"/>
      <w:divBdr>
        <w:top w:val="none" w:sz="0" w:space="0" w:color="auto"/>
        <w:left w:val="none" w:sz="0" w:space="0" w:color="auto"/>
        <w:bottom w:val="none" w:sz="0" w:space="0" w:color="auto"/>
        <w:right w:val="none" w:sz="0" w:space="0" w:color="auto"/>
      </w:divBdr>
    </w:div>
    <w:div w:id="2094466531">
      <w:bodyDiv w:val="1"/>
      <w:marLeft w:val="0"/>
      <w:marRight w:val="0"/>
      <w:marTop w:val="0"/>
      <w:marBottom w:val="0"/>
      <w:divBdr>
        <w:top w:val="none" w:sz="0" w:space="0" w:color="auto"/>
        <w:left w:val="none" w:sz="0" w:space="0" w:color="auto"/>
        <w:bottom w:val="none" w:sz="0" w:space="0" w:color="auto"/>
        <w:right w:val="none" w:sz="0" w:space="0" w:color="auto"/>
      </w:divBdr>
    </w:div>
    <w:div w:id="2112778231">
      <w:bodyDiv w:val="1"/>
      <w:marLeft w:val="0"/>
      <w:marRight w:val="0"/>
      <w:marTop w:val="0"/>
      <w:marBottom w:val="0"/>
      <w:divBdr>
        <w:top w:val="none" w:sz="0" w:space="0" w:color="auto"/>
        <w:left w:val="none" w:sz="0" w:space="0" w:color="auto"/>
        <w:bottom w:val="none" w:sz="0" w:space="0" w:color="auto"/>
        <w:right w:val="none" w:sz="0" w:space="0" w:color="auto"/>
      </w:divBdr>
    </w:div>
    <w:div w:id="2139184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1.png"/><Relationship Id="rId18" Type="http://schemas.openxmlformats.org/officeDocument/2006/relationships/image" Target="media/image6.png"/><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image" Target="media/image3.png"/><Relationship Id="rId10" Type="http://schemas.microsoft.com/office/2016/09/relationships/commentsIds" Target="commentsIds.xml"/><Relationship Id="rId19" Type="http://schemas.openxmlformats.org/officeDocument/2006/relationships/image" Target="media/image7.png"/><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2.PNG"/><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Xia23</b:Tag>
    <b:SourceType>JournalArticle</b:SourceType>
    <b:Guid>{5B53B496-67B7-4CB5-BA81-99082E1EF33B}</b:Guid>
    <b:Title>Physical and chemical properties, structural characterization and nutritional analysis of kefir yoghurt</b:Title>
    <b:JournalName>Frontiers in Microbiology</b:JournalName>
    <b:Year>2023</b:Year>
    <b:Volume>13</b:Volume>
    <b:Author>
      <b:Author>
        <b:NameList>
          <b:Person>
            <b:Last>Xiao</b:Last>
            <b:First>Ran</b:First>
          </b:Person>
          <b:Person>
            <b:Last>Liu</b:Last>
            <b:First>Ming</b:First>
          </b:Person>
          <b:Person>
            <b:Last>Tian</b:Last>
            <b:First>Qing</b:First>
          </b:Person>
          <b:Person>
            <b:Last>Hui </b:Last>
            <b:First>Ming</b:First>
          </b:Person>
          <b:Person>
            <b:Last>Shi</b:Last>
            <b:First>Xin</b:First>
          </b:Person>
          <b:Person>
            <b:Last>Hou</b:Last>
            <b:First>Xiaoge</b:First>
          </b:Person>
        </b:NameList>
      </b:Author>
    </b:Author>
    <b:DOI>10.3389/fmicb.2022.1107092</b:DOI>
    <b:LCID>en-US</b:LCID>
    <b:RefOrder>1</b:RefOrder>
  </b:Source>
  <b:Source>
    <b:Tag>Min</b:Tag>
    <b:SourceType>DocumentFromInternetSite</b:SourceType>
    <b:Guid>{6C73D860-D33D-422F-856F-C162032005AD}</b:Guid>
    <b:Title>Caracterización Agrocadena de Leche, Región Central Oriental</b:Title>
    <b:Author>
      <b:Author>
        <b:Corporate>Ministerio de Agricultura y Ganaderia</b:Corporate>
      </b:Author>
    </b:Author>
    <b:URL>https://www.mag.go.cr/bibliotecavirtual/E70-10747.pdf</b:URL>
    <b:LCID>en-US</b:LCID>
    <b:RefOrder>19</b:RefOrder>
  </b:Source>
  <b:Source>
    <b:Tag>Abd05</b:Tag>
    <b:SourceType>JournalArticle</b:SourceType>
    <b:Guid>{6361A909-3248-4282-AD14-4E95A35E869D}</b:Guid>
    <b:Title>Improved production of Pseudomonas aeruginosa uricase by optimization of process parameters through statistical experimental designs</b:Title>
    <b:JournalName>Process Biochemistry</b:JournalName>
    <b:Year>2005</b:Year>
    <b:Pages>1707-1714</b:Pages>
    <b:Author>
      <b:Author>
        <b:NameList>
          <b:Person>
            <b:Last>Abdel-Fattah</b:Last>
            <b:First>Yasser</b:First>
          </b:Person>
          <b:Person>
            <b:Last>Saeed</b:Last>
            <b:First>Hesham</b:First>
          </b:Person>
          <b:Person>
            <b:Last>Gohar</b:Last>
            <b:First>Yousry</b:First>
          </b:Person>
          <b:Person>
            <b:Last>El-Baz</b:Last>
            <b:First>Mohamed</b:First>
          </b:Person>
        </b:NameList>
      </b:Author>
    </b:Author>
    <b:DOI>https://doi.org/10.1016/j.procbio.2004.06.048</b:DOI>
    <b:LCID>en-US</b:LCID>
    <b:RefOrder>34</b:RefOrder>
  </b:Source>
  <b:Source>
    <b:Tag>Ada03</b:Tag>
    <b:SourceType>JournalArticle</b:SourceType>
    <b:Guid>{1150EC9D-1C76-4387-A524-C8D7C88CE812}</b:Guid>
    <b:Title>The effect of temperature and pH on the growth of lactic acid bacteria: a pH-auxostat study</b:Title>
    <b:JournalName>International Journal of Food Microbiology</b:JournalName>
    <b:Year>2003</b:Year>
    <b:Pages>171-183</b:Pages>
    <b:Volume>85</b:Volume>
    <b:Issue>1-2</b:Issue>
    <b:Author>
      <b:Author>
        <b:NameList>
          <b:Person>
            <b:Last>Adamberg</b:Last>
            <b:First>Kaarel</b:First>
          </b:Person>
          <b:Person>
            <b:Last>Kask</b:Last>
            <b:First>Signe</b:First>
          </b:Person>
          <b:Person>
            <b:Last>Laht</b:Last>
            <b:First>Tiiu-Maie</b:First>
          </b:Person>
          <b:Person>
            <b:Last>Paalme</b:Last>
            <b:First>Toomas</b:First>
          </b:Person>
        </b:NameList>
      </b:Author>
    </b:Author>
    <b:DOI>https://doi.org/10.1016/S0168-1605(02)00537-8</b:DOI>
    <b:LCID>en-US</b:LCID>
    <b:RefOrder>26</b:RefOrder>
  </b:Source>
  <b:Source>
    <b:Tag>Alm14</b:Tag>
    <b:SourceType>JournalArticle</b:SourceType>
    <b:Guid>{29659D73-0E9C-4DFF-9214-64002B51EA4B}</b:Guid>
    <b:Title>Kinetic models in industrial biotechnology – Improving cell factory performance</b:Title>
    <b:JournalName>Metabolic Engineering</b:JournalName>
    <b:Year>2014</b:Year>
    <b:Pages>38-60</b:Pages>
    <b:DOI>https://doi.org/10.1016/j.ymben.2014.03.007</b:DOI>
    <b:Author>
      <b:Author>
        <b:NameList>
          <b:Person>
            <b:Last>Almquist</b:Last>
            <b:First>Joachim</b:First>
          </b:Person>
          <b:Person>
            <b:Last>Cvijovic</b:Last>
            <b:First>Marija</b:First>
          </b:Person>
          <b:Person>
            <b:Last>Hatzimanikatis</b:Last>
            <b:First>Vassily</b:First>
          </b:Person>
          <b:Person>
            <b:Last>Nielsen</b:Last>
            <b:First>Jens</b:First>
          </b:Person>
          <b:Person>
            <b:Last>Jirstrand</b:Last>
            <b:First>Mats</b:First>
          </b:Person>
        </b:NameList>
      </b:Author>
    </b:Author>
    <b:LCID>en-US</b:LCID>
    <b:RefOrder>40</b:RefOrder>
  </b:Source>
  <b:Source>
    <b:Tag>Ars15</b:Tag>
    <b:SourceType>JournalArticle</b:SourceType>
    <b:Guid>{A87DC8AC-FB7D-4955-A1BC-8A8F0E7AA042}</b:Guid>
    <b:Title>Journal of Food</b:Title>
    <b:JournalName>A review: chemical, microbiological and nutritional characteristics of kefir</b:JournalName>
    <b:Year>2015</b:Year>
    <b:Pages>340-345</b:Pages>
    <b:Volume>13</b:Volume>
    <b:Issue>3</b:Issue>
    <b:Author>
      <b:Author>
        <b:NameList>
          <b:Person>
            <b:Last>Arslan</b:Last>
            <b:First>Seher</b:First>
          </b:Person>
        </b:NameList>
      </b:Author>
    </b:Author>
    <b:DOI>http://dx.doi.org/10.1080/19476337.2014.981588© 2014 Taylor &amp; Francis</b:DOI>
    <b:LCID>en-US</b:LCID>
    <b:RefOrder>17</b:RefOrder>
  </b:Source>
  <b:Source>
    <b:Tag>Bai11</b:Tag>
    <b:SourceType>JournalArticle</b:SourceType>
    <b:Guid>{AA81DA52-0800-45E8-894D-4DD5571EE551}</b:Guid>
    <b:Title>Bacterial Quorum Sensing and Food Industry</b:Title>
    <b:JournalName>Comprehensive Reviews in Food Science and Food Safety</b:JournalName>
    <b:Year>2011</b:Year>
    <b:Pages>183-193</b:Pages>
    <b:Volume>10</b:Volume>
    <b:Issue>3</b:Issue>
    <b:Author>
      <b:Author>
        <b:NameList>
          <b:Person>
            <b:Last>Bai</b:Last>
            <b:First>A. Jamuna</b:First>
          </b:Person>
          <b:Person>
            <b:Last>Rai</b:Last>
            <b:First>V. Ravishankar</b:First>
          </b:Person>
        </b:NameList>
      </b:Author>
    </b:Author>
    <b:DOI>https://doi.org/10.1111/j.1541-4337.2011.00150.x</b:DOI>
    <b:LCID>en-US</b:LCID>
    <b:RefOrder>11</b:RefOrder>
  </b:Source>
  <b:Source>
    <b:Tag>Che03</b:Tag>
    <b:SourceType>JournalArticle</b:SourceType>
    <b:Guid>{DD8F1CFE-E565-48A9-BBDF-6D38F7F09B8D}</b:Guid>
    <b:Title>Interactions between Lactobacillus kefiranofaciens and Saccharomyces cerevisiae in mixed culture for kefiran production</b:Title>
    <b:JournalName>Journal of Bioscience and Bioengineering</b:JournalName>
    <b:Year>2003</b:Year>
    <b:Pages>279-284</b:Pages>
    <b:Volume>96</b:Volume>
    <b:Issue>3</b:Issue>
    <b:Author>
      <b:Author>
        <b:NameList>
          <b:Person>
            <b:Last>Cheirsilp</b:Last>
            <b:First>Benjamas</b:First>
          </b:Person>
          <b:Person>
            <b:Last>Shoji</b:Last>
            <b:First>Hirofumi</b:First>
          </b:Person>
          <b:Person>
            <b:Last>Shimizu</b:Last>
            <b:First>Hiroshi</b:First>
          </b:Person>
          <b:Person>
            <b:Last>Shioya</b:Last>
            <b:First>Suteaki</b:First>
          </b:Person>
        </b:NameList>
      </b:Author>
    </b:Author>
    <b:DOI>https://doi.org/10.1016/S1389-1723(03)80194-9</b:DOI>
    <b:LCID>en-US</b:LCID>
    <b:RefOrder>9</b:RefOrder>
  </b:Source>
  <b:Source>
    <b:Tag>Che20</b:Tag>
    <b:SourceType>JournalArticle</b:SourceType>
    <b:Guid>{8C4AEF0E-3993-4FD8-94DF-C64CFFF1782E}</b:Guid>
    <b:Title>Anti-Inflammatory, Antioxidant, and Antifibrotic Effect of Kefir Peptides on Salt-Induced Renal Vascular Damage and Dysfunction in Aged Stroke-Prone Spontaneously Hypertensive Rats</b:Title>
    <b:JournalName>Antioxidants</b:JournalName>
    <b:Year>2020</b:Year>
    <b:Volume>9</b:Volume>
    <b:Issue>9</b:Issue>
    <b:DOI>10.3390/antiox9090790</b:DOI>
    <b:Author>
      <b:Author>
        <b:NameList>
          <b:Person>
            <b:Last>Chen</b:Last>
            <b:First>Yu-Hsuan</b:First>
          </b:Person>
          <b:Person>
            <b:Last>Chen</b:Last>
            <b:First>Hsiao-Ling</b:First>
          </b:Person>
          <b:Person>
            <b:Last>Fan</b:Last>
            <b:First>Hueng-Chuen</b:First>
          </b:Person>
          <b:Person>
            <b:Last>Tung</b:Last>
            <b:First>Yu-Tang</b:First>
          </b:Person>
          <b:Person>
            <b:Last>Kuo</b:Last>
            <b:First>Chia-Wen</b:First>
          </b:Person>
          <b:Person>
            <b:Last>Tu</b:Last>
            <b:First>Min-Yu</b:First>
          </b:Person>
          <b:Person>
            <b:Last>Chen</b:Last>
            <b:First>Chuan-Mu</b:First>
          </b:Person>
        </b:NameList>
      </b:Author>
    </b:Author>
    <b:LCID>en-US</b:LCID>
    <b:RefOrder>6</b:RefOrder>
  </b:Source>
  <b:Source>
    <b:Tag>Dav05</b:Tag>
    <b:SourceType>JournalArticle</b:SourceType>
    <b:Guid>{C06DAA05-F589-49D6-B04E-9A95E940217C}</b:Guid>
    <b:Title>Effects of growth medium, inoculum size, and incubation time on culturability and isolation of soil bacteria</b:Title>
    <b:JournalName>Applied and Environmental Microbiology</b:JournalName>
    <b:Year>2005</b:Year>
    <b:Volume>71</b:Volume>
    <b:Issue>2</b:Issue>
    <b:Author>
      <b:Author>
        <b:NameList>
          <b:Person>
            <b:Last>Davis </b:Last>
            <b:First>Kathryn E R </b:First>
          </b:Person>
          <b:Person>
            <b:Last>Joseph</b:Last>
            <b:First>Shayne</b:First>
          </b:Person>
          <b:Person>
            <b:Last>Jans</b:Last>
            <b:First>Peter H </b:First>
          </b:Person>
        </b:NameList>
      </b:Author>
    </b:Author>
    <b:DOI>10.1128/AEM.71.2.826-834.2005</b:DOI>
    <b:LCID>en-US</b:LCID>
    <b:RefOrder>36</b:RefOrder>
  </b:Source>
  <b:Source>
    <b:Tag>deS20</b:Tag>
    <b:SourceType>JournalArticle</b:SourceType>
    <b:Guid>{3ED12D12-04B5-493D-A424-21D9EFCE7AE7}</b:Guid>
    <b:Title>Short communication: Effect of different kefir grains on the attributes of kefir produced with milk from Costa Rica</b:Title>
    <b:JournalName>Journal of Dairy Science</b:JournalName>
    <b:Year>2020</b:Year>
    <b:Pages>215-219</b:Pages>
    <b:DOI>https://doi.org/10.3168/jds.2018-15970</b:DOI>
    <b:Author>
      <b:Author>
        <b:NameList>
          <b:Person>
            <b:Last>de Sainz</b:Last>
            <b:First>Isabela</b:First>
          </b:Person>
          <b:Person>
            <b:Last>Redondo-Solano</b:Last>
            <b:First>Mauricio</b:First>
          </b:Person>
          <b:Person>
            <b:Last>Solano</b:Last>
            <b:First>Godofredo</b:First>
          </b:Person>
          <b:Person>
            <b:Last>Ramirez</b:Last>
            <b:First>Lautaro</b:First>
          </b:Person>
        </b:NameList>
      </b:Author>
    </b:Author>
    <b:LCID>en-US</b:LCID>
    <b:RefOrder>29</b:RefOrder>
  </b:Source>
  <b:Source>
    <b:Tag>Dem11</b:Tag>
    <b:SourceType>JournalArticle</b:SourceType>
    <b:Guid>{65137CD8-48E9-4EB8-AE32-84B71E5BFE06}</b:Guid>
    <b:Title>A modelling study on kefir grain biomass growth: Influence of various minerals</b:Title>
    <b:JournalName>International Journal of Dairy Technology</b:JournalName>
    <b:Year>2011</b:Year>
    <b:DOI>https://doi.org/10.1111/j.1471-0307.2011.00696.x</b:DOI>
    <b:Author>
      <b:Author>
        <b:NameList>
          <b:Person>
            <b:Last>Demirhan</b:Last>
            <b:First>Elçin</b:First>
          </b:Person>
          <b:Person>
            <b:Last>Apar</b:Last>
            <b:First>Dilek Kiliç</b:First>
          </b:Person>
          <b:Person>
            <b:Last>Payer</b:Last>
            <b:First>Gizem</b:First>
          </b:Person>
          <b:Person>
            <b:Last>Belma</b:Last>
            <b:First>Özbek</b:First>
          </b:Person>
        </b:NameList>
      </b:Author>
    </b:Author>
    <b:LCID>en-US</b:LCID>
    <b:RefOrder>15</b:RefOrder>
  </b:Source>
  <b:Source>
    <b:Tag>Gao12</b:Tag>
    <b:SourceType>JournalArticle</b:SourceType>
    <b:Guid>{DA480DDE-D58E-4AD7-B3A4-51D4251362BC}</b:Guid>
    <b:Title>Culture Conditions Optimization of Tibetan Kefir Grains by Response Surface Methodology</b:Title>
    <b:JournalName>Procedia Engineering</b:JournalName>
    <b:Year>2012</b:Year>
    <b:Pages>132-136</b:Pages>
    <b:Author>
      <b:Author>
        <b:NameList>
          <b:Person>
            <b:Last>Gao</b:Last>
            <b:First>Jie</b:First>
          </b:Person>
          <b:Person>
            <b:Last>Gu</b:Last>
            <b:First>Fengying</b:First>
          </b:Person>
          <b:Person>
            <b:Last>Ruan</b:Last>
            <b:First>Hui</b:First>
          </b:Person>
          <b:Person>
            <b:Last>Chen</b:Last>
            <b:First>Qihe</b:First>
          </b:Person>
          <b:Person>
            <b:Last>He</b:Last>
            <b:First>Jie</b:First>
          </b:Person>
          <b:Person>
            <b:Last>He</b:Last>
            <b:First>Guoqing</b:First>
          </b:Person>
        </b:NameList>
      </b:Author>
    </b:Author>
    <b:DOI>https://doi.org/10.1016/j.proeng.2012.04.215</b:DOI>
    <b:LCID>en-US</b:LCID>
    <b:RefOrder>22</b:RefOrder>
  </b:Source>
  <b:Source>
    <b:Tag>Gao19</b:Tag>
    <b:SourceType>JournalArticle</b:SourceType>
    <b:Guid>{9176B4D4-C51A-4D8D-8A0C-E59222BDC9C7}</b:Guid>
    <b:Title>Comparative analysis of the microbial community composition between Tibetan kefir grains and milks</b:Title>
    <b:JournalName>Food Research International</b:JournalName>
    <b:Year>2019</b:Year>
    <b:Pages>137-144</b:Pages>
    <b:Author>
      <b:Author>
        <b:NameList>
          <b:Person>
            <b:Last>Gao</b:Last>
            <b:First>Wei</b:First>
          </b:Person>
          <b:Person>
            <b:Last>Zhang</b:Last>
            <b:First>Lanwei</b:First>
          </b:Person>
        </b:NameList>
      </b:Author>
    </b:Author>
    <b:DOI>https://doi.org/10.1016/j.foodres.2018.11.056</b:DOI>
    <b:LCID>en-US</b:LCID>
    <b:RefOrder>21</b:RefOrder>
  </b:Source>
  <b:Source>
    <b:Tag>Gar06</b:Tag>
    <b:SourceType>JournalArticle</b:SourceType>
    <b:Guid>{364C3C9B-149C-4D13-94E1-91E30563E9B8}</b:Guid>
    <b:Title>Microbiological and chemical changes during the manufacture of Kefir made from cows’ milk, using a commercial starter culture</b:Title>
    <b:JournalName>International Dairy Journal</b:JournalName>
    <b:Year>2006</b:Year>
    <b:Pages>762-767</b:Pages>
    <b:DOI>https://doi.org/10.1016/j.idairyj.2005.07.004</b:DOI>
    <b:Author>
      <b:Author>
        <b:NameList>
          <b:Person>
            <b:Last>García Fontán</b:Last>
            <b:First>María</b:First>
          </b:Person>
          <b:Person>
            <b:Last>Martínez</b:Last>
            <b:First>Sidonia</b:First>
          </b:Person>
          <b:Person>
            <b:Last>Franco</b:Last>
            <b:First>Inmaculada</b:First>
          </b:Person>
          <b:Person>
            <b:Last>Carballo</b:Last>
            <b:First> Javier</b:First>
          </b:Person>
        </b:NameList>
      </b:Author>
    </b:Author>
    <b:LCID>en-US</b:LCID>
    <b:RefOrder>37</b:RefOrder>
  </b:Source>
  <b:Source>
    <b:Tag>Gre97</b:Tag>
    <b:SourceType>JournalArticle</b:SourceType>
    <b:Guid>{B791ED55-5A23-4318-A675-E53796B7F76C}</b:Guid>
    <b:Title>The effects of aeration and agitation on the measurement of yeast biomass using a laser turbidity probe</b:Title>
    <b:JournalName>Bioprocess Engineering</b:JournalName>
    <b:Year>1997</b:Year>
    <b:Pages>339-344</b:Pages>
    <b:Volume>16</b:Volume>
    <b:Author>
      <b:Author>
        <b:NameList>
          <b:Person>
            <b:Last>Gregory</b:Last>
            <b:First>M.E. </b:First>
          </b:Person>
          <b:Person>
            <b:Last>Thornhill</b:Last>
            <b:First>N.F.</b:First>
          </b:Person>
        </b:NameList>
      </b:Author>
    </b:Author>
    <b:DOI>https://doi.org/10.1007/s004490050332</b:DOI>
    <b:LCID>en-US</b:LCID>
    <b:RefOrder>28</b:RefOrder>
  </b:Source>
  <b:Source>
    <b:Tag>Gul15</b:Tag>
    <b:SourceType>JournalArticle</b:SourceType>
    <b:Guid>{7BD865DB-D0FA-4A10-9ACD-BD1C7ED99C04}</b:Guid>
    <b:Title>Manufacture and characterization of kefir made from cow and buffalo milk, using kefir grain and starter culture</b:Title>
    <b:JournalName>Journal of Dairy Science</b:JournalName>
    <b:Year>2015</b:Year>
    <b:Pages>1517-1525</b:Pages>
    <b:DOI>https://doi.org/10.3168/jds.2014-8755</b:DOI>
    <b:Author>
      <b:Author>
        <b:NameList>
          <b:Person>
            <b:Last>Gul</b:Last>
            <b:First>O</b:First>
          </b:Person>
          <b:Person>
            <b:Last>Mortas</b:Last>
            <b:First>M</b:First>
          </b:Person>
          <b:Person>
            <b:Last>Atalar</b:Last>
            <b:First>I</b:First>
          </b:Person>
          <b:Person>
            <b:Last>Dervisoglu</b:Last>
            <b:First>M</b:First>
          </b:Person>
          <b:Person>
            <b:Last>Kahyaoglu</b:Last>
            <b:First>T</b:First>
          </b:Person>
        </b:NameList>
      </b:Author>
    </b:Author>
    <b:LCID>en-US</b:LCID>
    <b:RefOrder>42</b:RefOrder>
  </b:Source>
  <b:Source>
    <b:Tag>Gup10</b:Tag>
    <b:SourceType>JournalArticle</b:SourceType>
    <b:Guid>{059FBFC4-6EA9-4D6E-88BE-E9BE89C07B1D}</b:Guid>
    <b:Title>Process optimization for the development of a functional beverage based on lactic acid fermentation of oats</b:Title>
    <b:JournalName>Biochemical Engineering Journal</b:JournalName>
    <b:Year>2010</b:Year>
    <b:Pages>199-204</b:Pages>
    <b:DOI>https://doi.org/10.1016/j.bej.2010.08.008</b:DOI>
    <b:Author>
      <b:Author>
        <b:NameList>
          <b:Person>
            <b:Last>Gupta</b:Last>
            <b:First>Shilpi</b:First>
          </b:Person>
          <b:Person>
            <b:Last>Cox</b:Last>
            <b:First>Sabrina</b:First>
          </b:Person>
          <b:Person>
            <b:Last>Abu-Ghannam</b:Last>
            <b:First>Nissreen</b:First>
          </b:Person>
        </b:NameList>
      </b:Author>
    </b:Author>
    <b:LCID>en-US</b:LCID>
    <b:RefOrder>23</b:RefOrder>
  </b:Source>
  <b:Source>
    <b:Tag>Guz11</b:Tag>
    <b:SourceType>JournalArticle</b:SourceType>
    <b:Guid>{1E3190C2-A25E-4DC4-9330-2D96ECE6C339}</b:Guid>
    <b:Title>Effect of different growth conditions on biomass increase in kefir grains</b:Title>
    <b:JournalName>Journal of Dairy Science</b:JournalName>
    <b:Year>2011</b:Year>
    <b:Pages>1239-1242</b:Pages>
    <b:DOI>https://doi.org/10.3168/jds.2010-3349</b:DOI>
    <b:Author>
      <b:Author>
        <b:NameList>
          <b:Person>
            <b:Last>Guzel-Seydim</b:Last>
            <b:First>Z</b:First>
          </b:Person>
          <b:Person>
            <b:Last>Kok-Tas</b:Last>
            <b:First>T</b:First>
          </b:Person>
          <b:Person>
            <b:Last>Ertekin-Filiz</b:Last>
            <b:First>B</b:First>
          </b:Person>
          <b:Person>
            <b:Last>Seydim</b:Last>
            <b:First>A.C</b:First>
          </b:Person>
        </b:NameList>
      </b:Author>
    </b:Author>
    <b:LCID>en-US</b:LCID>
    <b:RefOrder>38</b:RefOrder>
  </b:Source>
  <b:Source>
    <b:Tag>Ham21</b:Tag>
    <b:SourceType>JournalArticle</b:SourceType>
    <b:Guid>{9B7C089F-95AF-419A-B69C-60339A9DBF12}</b:Guid>
    <b:Title>Kefir: A protective dietary supplementation against viral infection</b:Title>
    <b:JournalName>Biomedicine &amp; Pharmacotherapy</b:JournalName>
    <b:Year>2021</b:Year>
    <b:Volume>133</b:Volume>
    <b:Author>
      <b:Author>
        <b:NameList>
          <b:Person>
            <b:Last>Hamida</b:Last>
            <b:Middle>Samir</b:Middle>
            <b:First>Reham  </b:First>
          </b:Person>
          <b:Person>
            <b:Last>Shami </b:Last>
            <b:First>Ashwag</b:First>
          </b:Person>
          <b:Person>
            <b:Last>Ali</b:Last>
            <b:Middle>Abdelaal</b:Middle>
            <b:First>Mohamed</b:First>
          </b:Person>
          <b:Person>
            <b:Last>Almohawes</b:Last>
            <b:Middle>Nasser</b:Middle>
            <b:First>Zakiah</b:First>
          </b:Person>
          <b:Person>
            <b:Last>Mohammed</b:Last>
            <b:First>Afrah E.</b:First>
          </b:Person>
          <b:Person>
            <b:Last>Bin-Meferij</b:Last>
            <b:Middle>Mohammed</b:Middle>
            <b:First>Mashael</b:First>
          </b:Person>
        </b:NameList>
      </b:Author>
    </b:Author>
    <b:DOI>10.1016/j.biopha.2020.110974</b:DOI>
    <b:LCID>en-US</b:LCID>
    <b:RefOrder>4</b:RefOrder>
  </b:Source>
  <b:Source>
    <b:Tag>Iba14</b:Tag>
    <b:SourceType>JournalArticle</b:SourceType>
    <b:Guid>{C296C0AF-A9DF-4B87-A51C-B77E02FD7E30}</b:Guid>
    <b:Title>An autocatalytic kinetic model for describing microbial growth during fermentation</b:Title>
    <b:JournalName>Bioprocess and Biosystems Engineering</b:JournalName>
    <b:Year>2014</b:Year>
    <b:Pages>199-205</b:Pages>
    <b:DOI>https://doi.org/10.1007/s00449-014-1256-8</b:DOI>
    <b:Author>
      <b:Author>
        <b:NameList>
          <b:Person>
            <b:Last>Ibarz</b:Last>
            <b:First>Albert</b:First>
          </b:Person>
          <b:Person>
            <b:Last>Augusto</b:Last>
            <b:First>Pedro E.D.</b:First>
          </b:Person>
        </b:NameList>
      </b:Author>
    </b:Author>
    <b:LCID>en-US</b:LCID>
    <b:RefOrder>25</b:RefOrder>
  </b:Source>
  <b:Source>
    <b:Tag>Kab11</b:Tag>
    <b:SourceType>JournalArticle</b:SourceType>
    <b:Guid>{DD719509-CFE3-48F5-930A-3D339071B96C}</b:Guid>
    <b:Title>An Introduction to the Traditional Fermented Foods and Beverages of Turkey</b:Title>
    <b:Year>2011</b:Year>
    <b:JournalName>Critical Reviews in Food Science and Nutrition</b:JournalName>
    <b:Pages>248-260</b:Pages>
    <b:Volume>51</b:Volume>
    <b:Issue>3</b:Issue>
    <b:Author>
      <b:Author>
        <b:NameList>
          <b:Person>
            <b:Last>Kabak</b:Last>
            <b:First>Bulent</b:First>
          </b:Person>
          <b:Person>
            <b:Last>Dobson</b:Last>
            <b:First>Alan D. W.</b:First>
          </b:Person>
        </b:NameList>
      </b:Author>
    </b:Author>
    <b:DOI>https://doi.org/10.1080/10408390903569640</b:DOI>
    <b:LCID>en-US</b:LCID>
    <b:RefOrder>16</b:RefOrder>
  </b:Source>
  <b:Source>
    <b:Tag>Mag11</b:Tag>
    <b:SourceType>JournalArticle</b:SourceType>
    <b:Guid>{19B95BC4-E52E-4155-A980-B4B2B2924056}</b:Guid>
    <b:Title>Comparative study of the biochemical changes and volatile compound formations during the production of novel whey-based kefir beverages and traditional milk kefir</b:Title>
    <b:JournalName>Food Chemistry</b:JournalName>
    <b:Year>2011</b:Year>
    <b:Pages>249-253</b:Pages>
    <b:Author>
      <b:Author>
        <b:NameList>
          <b:Person>
            <b:Last>Magalhães </b:Last>
            <b:First>Karina T.</b:First>
          </b:Person>
          <b:Person>
            <b:Last>Dragone</b:Last>
            <b:First>Giuliano</b:First>
          </b:Person>
          <b:Person>
            <b:Last>de Melo Pereira</b:Last>
            <b:First>Gilberto V.</b:First>
          </b:Person>
          <b:Person>
            <b:Last>Oliveira</b:Last>
            <b:First>José M. </b:First>
          </b:Person>
          <b:Person>
            <b:Last>Domingues</b:Last>
            <b:First>Lucília</b:First>
          </b:Person>
          <b:Person>
            <b:Last>Teixeira</b:Last>
            <b:First>José A.</b:First>
          </b:Person>
          <b:Person>
            <b:Last>Almeida e Silva </b:Last>
            <b:First>João B. </b:First>
          </b:Person>
          <b:Person>
            <b:Last>Schwan</b:Last>
            <b:First>Rosane F. </b:First>
          </b:Person>
        </b:NameList>
      </b:Author>
    </b:Author>
    <b:DOI>https://doi.org/10.1016/j.foodchem.2010.11.012</b:DOI>
    <b:LCID>en-US</b:LCID>
    <b:RefOrder>41</b:RefOrder>
  </b:Source>
  <b:Source>
    <b:Tag>Man09</b:Tag>
    <b:SourceType>JournalArticle</b:SourceType>
    <b:Guid>{F489EDBF-E5E7-4143-A048-34976152AA6D}</b:Guid>
    <b:Title>Optimization of growth media for obtaining high-cell density cultures of halophilic archaea (family Halobacteriaceae) by response surface methodology</b:Title>
    <b:JournalName>Bioresource Technology</b:JournalName>
    <b:Year>2009</b:Year>
    <b:Pages>3107-3112</b:Pages>
    <b:DOI>https://doi.org/10.1016/j.biortech.2009.01.033</b:DOI>
    <b:Author>
      <b:Author>
        <b:NameList>
          <b:Person>
            <b:Last>Manikandan</b:Last>
            <b:First>Muthu</b:First>
          </b:Person>
          <b:Person>
            <b:Last>Pašić</b:Last>
            <b:First>Lejla</b:First>
          </b:Person>
          <b:Person>
            <b:Last>Kannan</b:Last>
            <b:First>Vijayaraghavan</b:First>
          </b:Person>
        </b:NameList>
      </b:Author>
    </b:Author>
    <b:LCID>en-US</b:LCID>
    <b:RefOrder>35</b:RefOrder>
  </b:Source>
  <b:Source>
    <b:Tag>Mel19</b:Tag>
    <b:SourceType>JournalArticle</b:SourceType>
    <b:Guid>{CBDF7CA5-8B3A-4E79-8F2C-600F135620A9}</b:Guid>
    <b:Title>Finding Functional Differences Between Species in a Microbial Community: Case Studies in Wine Fermentation and Kefir Culture</b:Title>
    <b:JournalName>Frontiers in Microbiology</b:JournalName>
    <b:Year>2019</b:Year>
    <b:Volume>10</b:Volume>
    <b:Issue>1347</b:Issue>
    <b:DOI>https://doi.org/10.3389/fmicb.2019.01347</b:DOI>
    <b:Author>
      <b:Author>
        <b:NameList>
          <b:Person>
            <b:Last>Melkonian</b:Last>
            <b:First>Chrats</b:First>
          </b:Person>
          <b:Person>
            <b:Last>Gottstein</b:Last>
            <b:First>Willi</b:First>
          </b:Person>
          <b:Person>
            <b:Last>Blasche</b:Last>
            <b:First>Sonja</b:First>
          </b:Person>
          <b:Person>
            <b:Last>Kim</b:Last>
            <b:First>Yongkyu</b:First>
          </b:Person>
          <b:Person>
            <b:Last>Abel-Kistrup</b:Last>
            <b:First>Martin</b:First>
          </b:Person>
          <b:Person>
            <b:Last>Swiegers</b:Last>
            <b:First>Hentie</b:First>
          </b:Person>
          <b:Person>
            <b:Last>Saerens</b:Last>
            <b:First>Sofie</b:First>
          </b:Person>
          <b:Person>
            <b:Last>Edwards</b:Last>
            <b:First>Nathalia</b:First>
          </b:Person>
          <b:Person>
            <b:Last>Patil</b:Last>
            <b:First>Kiran R.</b:First>
          </b:Person>
          <b:Person>
            <b:Last>Teusink</b:Last>
            <b:First>Bas</b:First>
          </b:Person>
          <b:Person>
            <b:Last>Molenaar</b:Last>
            <b:First>Douwe</b:First>
          </b:Person>
        </b:NameList>
      </b:Author>
    </b:Author>
    <b:LCID>en-US</b:LCID>
    <b:RefOrder>8</b:RefOrder>
  </b:Source>
  <b:Source>
    <b:Tag>Men22</b:Tag>
    <b:SourceType>JournalArticle</b:SourceType>
    <b:Guid>{9FFFD314-1B83-4D6E-981C-EE09D052EC82}</b:Guid>
    <b:Title>A Review on Factors Influencing the Fermentation Process of Teff (Eragrostis teff) and Other Cereal-Based Ethiopian Injera</b:Title>
    <b:JournalName>International Journal of Food Science</b:JournalName>
    <b:Year>2022</b:Year>
    <b:Author>
      <b:Author>
        <b:NameList>
          <b:Person>
            <b:Last>Mengesha</b:Last>
            <b:First>Yizengaw</b:First>
          </b:Person>
          <b:Person>
            <b:Last> Tebeje</b:Last>
            <b:First>Alemu</b:First>
          </b:Person>
          <b:Person>
            <b:Last>Tilahun</b:Last>
            <b:First>Belay</b:First>
          </b:Person>
        </b:NameList>
      </b:Author>
    </b:Author>
    <b:DOI>10.1155/2022/4419955</b:DOI>
    <b:LCID>en-US</b:LCID>
    <b:RefOrder>24</b:RefOrder>
  </b:Source>
  <b:Source>
    <b:Tag>Pat21</b:Tag>
    <b:SourceType>JournalArticle</b:SourceType>
    <b:Guid>{A81302BA-7D05-4E1A-94B6-18EC36A8FE9A}</b:Guid>
    <b:Title>Nutrition, Lifestyle &amp; Immunity: Maintaining Optimal Immune Function &amp; Boost Our Immunity</b:Title>
    <b:JournalName>Asian Journal of Pharmaceutical Research and Development</b:JournalName>
    <b:Year>2021</b:Year>
    <b:Volume>9</b:Volume>
    <b:Issue>3</b:Issue>
    <b:DOI>10.22270/ajprd.v9i3.970</b:DOI>
    <b:Author>
      <b:Author>
        <b:NameList>
          <b:Person>
            <b:Last>Patil</b:Last>
            <b:First>Ankita P.</b:First>
          </b:Person>
          <b:Person>
            <b:Last>Patil</b:Last>
            <b:First>Tejaswini M.</b:First>
          </b:Person>
          <b:Person>
            <b:Last>Shinde</b:Last>
            <b:First>Asavari R.</b:First>
          </b:Person>
          <b:Person>
            <b:Last>Vakhariya</b:Last>
            <b:First>Rohan R. </b:First>
          </b:Person>
          <b:Person>
            <b:Last>Mohite</b:Last>
            <b:First>S. K.</b:First>
          </b:Person>
          <b:Person>
            <b:Last>Magdum</b:Last>
            <b:First>C. S.</b:First>
          </b:Person>
        </b:NameList>
      </b:Author>
    </b:Author>
    <b:LCID>en-US</b:LCID>
    <b:RefOrder>7</b:RefOrder>
  </b:Source>
  <b:Source>
    <b:Tag>Pon17</b:Tag>
    <b:SourceType>JournalArticle</b:SourceType>
    <b:Guid>{6EF22266-3190-4651-AC8D-8080EDBA8DD5}</b:Guid>
    <b:Title>Yeast Creates a Niche for Symbiotic Lactic Acid Bacteria through Nitrogen Overflow</b:Title>
    <b:JournalName>Cell Systems</b:JournalName>
    <b:Year>2017</b:Year>
    <b:Pages>345-357</b:Pages>
    <b:Volume>5</b:Volume>
    <b:Issue>4</b:Issue>
    <b:Author>
      <b:Author>
        <b:NameList>
          <b:Person>
            <b:Last>Ponomarova</b:Last>
            <b:First>Olga</b:First>
          </b:Person>
          <b:Person>
            <b:Last>Gabrielli</b:Last>
            <b:First>Natalia</b:First>
          </b:Person>
          <b:Person>
            <b:Last>Sévin</b:Last>
            <b:First>Daniel C.</b:First>
          </b:Person>
          <b:Person>
            <b:Last>Mülleder</b:Last>
            <b:First>Michael</b:First>
          </b:Person>
          <b:Person>
            <b:Last>Zirngibl</b:Last>
            <b:First>Katharina</b:First>
          </b:Person>
          <b:Person>
            <b:Last>Bulyha</b:Last>
            <b:First>Katsiaryna</b:First>
          </b:Person>
          <b:Person>
            <b:Last>Andrejev</b:Last>
            <b:First>Sergej</b:First>
          </b:Person>
          <b:Person>
            <b:Last>Kafkia</b:Last>
            <b:First>Eleni</b:First>
          </b:Person>
          <b:Person>
            <b:Last>Typas</b:Last>
            <b:First>Athanasios</b:First>
          </b:Person>
          <b:Person>
            <b:Last>Sauer</b:Last>
            <b:First>Uwe</b:First>
          </b:Person>
          <b:Person>
            <b:Last>Ralser</b:Last>
            <b:First>Markus</b:First>
          </b:Person>
          <b:Person>
            <b:Last>Patil</b:Last>
            <b:First>Kiran Raosaheb</b:First>
          </b:Person>
        </b:NameList>
      </b:Author>
    </b:Author>
    <b:DOI>https://doi.org/10.1016/j.cels.2017.09.002</b:DOI>
    <b:LCID>en-US</b:LCID>
    <b:RefOrder>13</b:RefOrder>
  </b:Source>
  <b:Source>
    <b:Tag>Pra12</b:Tag>
    <b:SourceType>JournalArticle</b:SourceType>
    <b:Guid>{877F2462-1D53-4760-8C87-1B84C7E5CF28}</b:Guid>
    <b:Title>A modified Weibull model for growth and survival of Listeria innocua and Salmonella Typhimurium in chicken breasts during refrigerated and frozen storage</b:Title>
    <b:JournalName>Poultry Science</b:JournalName>
    <b:Year>2012</b:Year>
    <b:Pages>1482-1488</b:Pages>
    <b:Volume>91</b:Volume>
    <b:Issue>6</b:Issue>
    <b:Author>
      <b:Author>
        <b:NameList>
          <b:Person>
            <b:Last>Pradhan</b:Last>
            <b:First>Abani Kumar</b:First>
          </b:Person>
          <b:Person>
            <b:Last>Li</b:Last>
            <b:First>Min</b:First>
          </b:Person>
          <b:Person>
            <b:Last>Li</b:Last>
            <b:First>Yanbi</b:First>
          </b:Person>
          <b:Person>
            <b:Last>Kelso</b:Last>
            <b:First>Lisa Cooney</b:First>
          </b:Person>
          <b:Person>
            <b:Last>Costello</b:Last>
            <b:First>Tom A.</b:First>
          </b:Person>
          <b:Person>
            <b:Last>Johnson</b:Last>
            <b:First>Michael G.</b:First>
          </b:Person>
        </b:NameList>
      </b:Author>
    </b:Author>
    <b:DOI>10.3382/ps.2011-01851</b:DOI>
    <b:LCID>en-US</b:LCID>
    <b:RefOrder>30</b:RefOrder>
  </b:Source>
  <b:Source>
    <b:Tag>Sal21</b:Tag>
    <b:SourceType>JournalArticle</b:SourceType>
    <b:Guid>{D814E2E4-9F58-4E7C-923F-24D86C8CCCBB}</b:Guid>
    <b:Title>Effect of kefir beverage consumption on glycemic control: A systematic review and meta-analysis of randomized controlled clinical trials</b:Title>
    <b:JournalName>Complementary Therapies in Clinical Practice</b:JournalName>
    <b:Year>2021</b:Year>
    <b:Volume>44</b:Volume>
    <b:DOI>10.1016/j.ctcp.2021.101443</b:DOI>
    <b:Author>
      <b:Author>
        <b:NameList>
          <b:Person>
            <b:Last>Salari</b:Last>
            <b:First>Afsaneh</b:First>
          </b:Person>
          <b:Person>
            <b:Last>Ghodrat</b:Last>
            <b:First>Sara </b:First>
          </b:Person>
          <b:Person>
            <b:Last>Gheflati</b:Last>
            <b:First>Alireza</b:First>
          </b:Person>
          <b:Person>
            <b:Last>Jarahi</b:Last>
            <b:First>Lida</b:First>
          </b:Person>
          <b:Person>
            <b:Last>Hashemi</b:Last>
            <b:First>Mohammad</b:First>
          </b:Person>
          <b:Person>
            <b:Last>Afshari</b:Last>
            <b:First>Asma</b:First>
          </b:Person>
        </b:NameList>
      </b:Author>
    </b:Author>
    <b:LCID>en-US</b:LCID>
    <b:RefOrder>5</b:RefOrder>
  </b:Source>
  <b:Source>
    <b:Tag>Ser05</b:Tag>
    <b:SourceType>JournalArticle</b:SourceType>
    <b:Guid>{5B1F3856-C60F-43B8-9453-6BF8BD01B701}</b:Guid>
    <b:Title>Influence of temperature and pH on Saccharomyces bayanus var. uvarum growth; impact of a wine yeast interspecific hybridization on these parameters</b:Title>
    <b:JournalName>International Journal of Food Microbiology</b:JournalName>
    <b:Year>2005</b:Year>
    <b:Pages>257-265</b:Pages>
    <b:Volume>104</b:Volume>
    <b:Issue>3</b:Issue>
    <b:DOI>https://doi.org/10.1016/j.ijfoodmicro.2005.03.006</b:DOI>
    <b:Author>
      <b:Author>
        <b:NameList>
          <b:Person>
            <b:Last>Serra</b:Last>
            <b:First>Audrey</b:First>
          </b:Person>
          <b:Person>
            <b:Last>Strehaiano</b:Last>
            <b:First>Pierre</b:First>
          </b:Person>
          <b:Person>
            <b:Last>Tailland</b:Last>
            <b:First>Patricia </b:First>
          </b:Person>
        </b:NameList>
      </b:Author>
    </b:Author>
    <b:LCID>en-US</b:LCID>
    <b:RefOrder>27</b:RefOrder>
  </b:Source>
  <b:Source>
    <b:Tag>Sha17</b:Tag>
    <b:SourceType>JournalArticle</b:SourceType>
    <b:Guid>{D09DC7DE-7721-4542-B5F9-50A9B1387635}</b:Guid>
    <b:Title>Kefir: a powerful probiotics with anticancer properties</b:Title>
    <b:JournalName>Medical Oncology</b:JournalName>
    <b:Year>2017</b:Year>
    <b:Volume>34</b:Volume>
    <b:Issue>11</b:Issue>
    <b:Author>
      <b:Author>
        <b:NameList>
          <b:Person>
            <b:Last>Sharifi</b:Last>
            <b:First>Mohammadreza</b:First>
          </b:Person>
          <b:Person>
            <b:Last>Moridnia</b:Last>
            <b:First>Abbas</b:First>
          </b:Person>
          <b:Person>
            <b:Last>Mortazavi</b:Last>
            <b:First>Deniz</b:First>
          </b:Person>
          <b:Person>
            <b:Last>Salehi</b:Last>
            <b:First>Mahsa </b:First>
          </b:Person>
          <b:Person>
            <b:Last>Bagheri</b:Last>
            <b:First>Marzieh </b:First>
          </b:Person>
          <b:Person>
            <b:Last>Sheikhi</b:Last>
            <b:First>Abdolkarim</b:First>
          </b:Person>
        </b:NameList>
      </b:Author>
    </b:Author>
    <b:DOI>10.1007/s12032-017-1044-9</b:DOI>
    <b:LCID>en-US</b:LCID>
    <b:RefOrder>3</b:RefOrder>
  </b:Source>
  <b:Source>
    <b:Tag>Sie18</b:Tag>
    <b:SourceType>JournalArticle</b:SourceType>
    <b:Guid>{82053302-3BB9-4F48-9498-E0F456C9A6B8}</b:Guid>
    <b:Title>Mutually stimulating interactions between lactic acid bacteria and Saccharomyces cerevisiae in sourdough fermentation</b:Title>
    <b:JournalName>LWT</b:JournalName>
    <b:Year>2018</b:Year>
    <b:Pages>201-206</b:Pages>
    <b:Volume>90</b:Volume>
    <b:Author>
      <b:Author>
        <b:NameList>
          <b:Person>
            <b:Last>Sieuwerts</b:Last>
            <b:First>Sander</b:First>
          </b:Person>
          <b:Person>
            <b:Last>Bron</b:Last>
            <b:First>Peter A.</b:First>
          </b:Person>
          <b:Person>
            <b:Last>Smid</b:Last>
            <b:First>Eddy J.</b:First>
          </b:Person>
        </b:NameList>
      </b:Author>
    </b:Author>
    <b:DOI>https://doi.org/10.1016/j.lwt.2017.12.022</b:DOI>
    <b:LCID>en-US</b:LCID>
    <b:RefOrder>12</b:RefOrder>
  </b:Source>
  <b:Source>
    <b:Tag>Sil19</b:Tag>
    <b:SourceType>JournalArticle</b:SourceType>
    <b:Guid>{EEFEC96F-D352-4C84-BCC4-22D01DA41F01}</b:Guid>
    <b:Title>Long-term treatment with kefir probiotics ameliorates cardiac function in spontaneously hypertensive rats</b:Title>
    <b:JournalName>Journal of Nutritional Biochemistry</b:JournalName>
    <b:Year>2019</b:Year>
    <b:Pages>79–85</b:Pages>
    <b:Volume>66</b:Volume>
    <b:Author>
      <b:Author>
        <b:NameList>
          <b:Person>
            <b:Last>Silva-Cutini</b:Last>
            <b:First>Mirian A </b:First>
          </b:Person>
          <b:Person>
            <b:Last>Almeida</b:Last>
            <b:First>Simone A </b:First>
          </b:Person>
          <b:Person>
            <b:Last>Nascimento</b:Last>
            <b:First>Andrews M</b:First>
          </b:Person>
          <b:Person>
            <b:Last>Abreu</b:Last>
            <b:First>Gláucia R</b:First>
          </b:Person>
          <b:Person>
            <b:Last>Bissoli</b:Last>
            <b:First>Nazaré S</b:First>
          </b:Person>
          <b:Person>
            <b:Last>Lenz</b:Last>
            <b:First>Dominik </b:First>
          </b:Person>
          <b:Person>
            <b:Last>Endringer</b:Last>
            <b:First>Denise C</b:First>
          </b:Person>
          <b:Person>
            <b:Last>Brasil</b:Last>
            <b:First>Girlandia A</b:First>
          </b:Person>
          <b:Person>
            <b:Last>Lima</b:Last>
            <b:First>Ewelyne M</b:First>
          </b:Person>
          <b:Person>
            <b:Last>Biancardi</b:Last>
            <b:First>Vinicia C </b:First>
          </b:Person>
          <b:Person>
            <b:Last>Andrade</b:Last>
            <b:First>Tadeu U </b:First>
          </b:Person>
        </b:NameList>
      </b:Author>
    </b:Author>
    <b:DOI>10.1016/j.jnutbio.2019.01.006</b:DOI>
    <b:LCID>en-US</b:LCID>
    <b:RefOrder>2</b:RefOrder>
  </b:Source>
  <b:Source>
    <b:Tag>Spi23</b:Tag>
    <b:SourceType>JournalArticle</b:SourceType>
    <b:Guid>{F1E7EB19-DFC1-4429-9C6E-C4D38347C927}</b:Guid>
    <b:Title>Non-dairy kefir beverages: Formulation, composition, and main features</b:Title>
    <b:Year>2023</b:Year>
    <b:JournalName>Journal of Food Composition and Analysis</b:JournalName>
    <b:Volume>117</b:Volume>
    <b:Author>
      <b:Author>
        <b:NameList>
          <b:Person>
            <b:Last>Spizzirri</b:Last>
            <b:First>Umile Gianfranco</b:First>
          </b:Person>
          <b:Person>
            <b:Last>Loizzo</b:Last>
            <b:First>Monica Rosa</b:First>
          </b:Person>
          <b:Person>
            <b:Last>Aiello</b:Last>
            <b:First>Francesca</b:First>
          </b:Person>
          <b:Person>
            <b:Last>Prencipe</b:Last>
            <b:First>Sabrina Antonia</b:First>
          </b:Person>
          <b:Person>
            <b:Last>Restuccia</b:Last>
            <b:First>Donatella</b:First>
          </b:Person>
        </b:NameList>
      </b:Author>
    </b:Author>
    <b:DOI>https://doi.org/10.1016/j.jfca.2023.105130</b:DOI>
    <b:LCID>en-US</b:LCID>
    <b:RefOrder>18</b:RefOrder>
  </b:Source>
  <b:Source>
    <b:Tag>Sta13</b:Tag>
    <b:SourceType>JournalArticle</b:SourceType>
    <b:Guid>{8A30A2DB-8EB2-4137-BB79-47740481D271}</b:Guid>
    <b:Title>Metabolic activity and symbiotic interactions of lactic acid bacteria and yeasts isolated from water kefir</b:Title>
    <b:JournalName>Food Microbiology</b:JournalName>
    <b:Year>2013</b:Year>
    <b:Pages>92-98</b:Pages>
    <b:Volume>35</b:Volume>
    <b:Issue>2</b:Issue>
    <b:Author>
      <b:Author>
        <b:NameList>
          <b:Person>
            <b:Last>Stadie</b:Last>
            <b:First>Jasmin</b:First>
          </b:Person>
          <b:Person>
            <b:Last>Gulitz</b:Last>
            <b:First>Anna</b:First>
          </b:Person>
          <b:Person>
            <b:Last>Ehrmann</b:Last>
            <b:First>Matthias A.</b:First>
          </b:Person>
          <b:Person>
            <b:Last>Vogel</b:Last>
            <b:First>Rudi F.</b:First>
          </b:Person>
        </b:NameList>
      </b:Author>
    </b:Author>
    <b:DOI>https://doi.org/10.1016/j.fm.2013.03.009</b:DOI>
    <b:LCID>en-US</b:LCID>
    <b:RefOrder>14</b:RefOrder>
  </b:Source>
  <b:Source>
    <b:Tag>Tad07</b:Tag>
    <b:SourceType>JournalArticle</b:SourceType>
    <b:Guid>{EC9DC0EC-70E3-49F3-AE71-105DD82A5A05}</b:Guid>
    <b:Title>Fed-batch coculture of Lactobacillus kefiranofaciens with Saccharomyces cerevisiae for effective production of kefiran</b:Title>
    <b:JournalName>Journal of Bioscience and Bioengineering</b:JournalName>
    <b:Year>2007</b:Year>
    <b:Pages>557-562</b:Pages>
    <b:Volume>103</b:Volume>
    <b:Issue>6</b:Issue>
    <b:Author>
      <b:Author>
        <b:NameList>
          <b:Person>
            <b:Last>Tada</b:Last>
            <b:First>Shiori</b:First>
          </b:Person>
          <b:Person>
            <b:Last>Katakura</b:Last>
            <b:First>Yoshio</b:First>
          </b:Person>
          <b:Person>
            <b:Last>Ninomiya</b:Last>
            <b:First>Kazuaki</b:First>
          </b:Person>
          <b:Person>
            <b:Last>Shioya</b:Last>
            <b:First>Suteaki</b:First>
          </b:Person>
        </b:NameList>
      </b:Author>
    </b:Author>
    <b:DOI>https://doi.org/10.1263/jbb.103.557</b:DOI>
    <b:LCID>en-US</b:LCID>
    <b:RefOrder>10</b:RefOrder>
  </b:Source>
  <b:Source>
    <b:Tag>Zaj10</b:Tag>
    <b:SourceType>JournalArticle</b:SourceType>
    <b:Guid>{3257000B-5389-4BE0-8DF5-6343B5A9668F}</b:Guid>
    <b:Title>Mathematical modelling of ethanol production by mixed kefir grains yeast population as a function of temperature variations</b:Title>
    <b:JournalName>Biochemical Engineering Journal</b:JournalName>
    <b:Year>2010</b:Year>
    <b:Pages>7-12</b:Pages>
    <b:DOI>https://doi.org/10.1016/j.bej.2009.11.004</b:DOI>
    <b:Author>
      <b:Author>
        <b:NameList>
          <b:Person>
            <b:Last>Zajšek</b:Last>
            <b:First>Katja </b:First>
          </b:Person>
          <b:Person>
            <b:Last>Goršek</b:Last>
            <b:First>Andreja</b:First>
          </b:Person>
        </b:NameList>
      </b:Author>
    </b:Author>
    <b:LCID>en-US</b:LCID>
    <b:RefOrder>31</b:RefOrder>
  </b:Source>
  <b:Source>
    <b:Tag>Rod241</b:Tag>
    <b:SourceType>JournalArticle</b:SourceType>
    <b:Guid>{05BFE913-401E-4D60-B74A-424F8002F312}</b:Guid>
    <b:Title>Metabolic Evaluation of Lupin-Enriched Yogurt by Nuclear Magnetic Resonance Metabolomics</b:Title>
    <b:JournalName>Journal of Agricultural and Food Chemistry</b:JournalName>
    <b:Year>2024</b:Year>
    <b:Pages>894-903</b:Pages>
    <b:Author>
      <b:Author>
        <b:NameList>
          <b:Person>
            <b:Last>Rodrigues</b:Last>
            <b:First>João A. </b:First>
          </b:Person>
          <b:Person>
            <b:Last>Ferro</b:Last>
            <b:First>Evla </b:First>
          </b:Person>
          <b:Person>
            <b:Last>Araújo</b:Last>
            <b:First>Rita</b:First>
          </b:Person>
          <b:Person>
            <b:Last>Henriques</b:Last>
            <b:First>Ana V.</b:First>
          </b:Person>
          <b:Person>
            <b:Last>Gomes</b:Last>
            <b:First>Ana M.</b:First>
          </b:Person>
          <b:Person>
            <b:Last>Vasconcelos</b:Last>
            <b:First>Marta W.</b:First>
          </b:Person>
          <b:Person>
            <b:Last>Gil</b:Last>
            <b:First>Ana M.</b:First>
          </b:Person>
        </b:NameList>
      </b:Author>
    </b:Author>
    <b:Volume>72 </b:Volume>
    <b:Issue>1</b:Issue>
    <b:DOI>10.1021/acs.jafc.3c05837</b:DOI>
    <b:LCID>en-US</b:LCID>
    <b:RefOrder>32</b:RefOrder>
  </b:Source>
  <b:Source>
    <b:Tag>McG24</b:Tag>
    <b:SourceType>JournalArticle</b:SourceType>
    <b:Guid>{A86DC7AC-7DD6-4FE8-9AFB-097DB4B95A9D}</b:Guid>
    <b:Title>Evaluation of kefir grain microbiota, grain viability, and bioactivity from fermenting dairy processing by-products</b:Title>
    <b:JournalName>Journal of Dairy Science</b:JournalName>
    <b:Year>2024</b:Year>
    <b:Pages>4259–4276</b:Pages>
    <b:Author>
      <b:Author>
        <b:NameList>
          <b:Person>
            <b:Last>McGovern</b:Last>
            <b:First>Chloe J. </b:First>
          </b:Person>
          <b:Person>
            <b:Last>González-Orozco</b:Last>
            <b:First>Brianda D. </b:First>
          </b:Person>
          <b:Person>
            <b:Last>Jiménez-Flores</b:Last>
            <b:First>Rafael </b:First>
          </b:Person>
        </b:NameList>
      </b:Author>
    </b:Author>
    <b:Volume>107</b:Volume>
    <b:Issue>7</b:Issue>
    <b:DOI>10.3168/jds.2023-24364</b:DOI>
    <b:RefOrder>43</b:RefOrder>
  </b:Source>
  <b:Source>
    <b:Tag>Kim19</b:Tag>
    <b:SourceType>JournalArticle</b:SourceType>
    <b:Guid>{C509D3DA-8DF3-4813-9BAD-2AD0CCE6BA8C}</b:Guid>
    <b:Title>Microbial composition of Korean kefir and antimicrobial activity of Acetobacter fabarum DH1801</b:Title>
    <b:JournalName>Journal of Food Safety</b:JournalName>
    <b:Year>2019</b:Year>
    <b:Author>
      <b:Author>
        <b:NameList>
          <b:Person>
            <b:Last>Kim</b:Last>
            <b:First>Dong-Hyeon </b:First>
          </b:Person>
          <b:Person>
            <b:Last>Kim</b:Last>
            <b:First>Hyunsook</b:First>
          </b:Person>
          <b:Person>
            <b:Last>Seo</b:Last>
            <b:First>Kun-Ho</b:First>
          </b:Person>
        </b:NameList>
      </b:Author>
    </b:Author>
    <b:Volume>40</b:Volume>
    <b:Issue>1</b:Issue>
    <b:DOI> 10.1111/jfs.12728</b:DOI>
    <b:RefOrder>33</b:RefOrder>
  </b:Source>
  <b:Source>
    <b:Tag>Kim14</b:Tag>
    <b:SourceType>JournalArticle</b:SourceType>
    <b:Guid>{5874D10D-867B-4BC2-A8C2-040F891E799C}</b:Guid>
    <b:Title>Detection and Enumeration of Lactic Acid Bacteria, Acetic Acid Bacteria and Yeast in Kefir Grain and Milk Using Quantitative Real-Time PCR.</b:Title>
    <b:JournalName>Journal of Food Safety</b:JournalName>
    <b:Year>2014</b:Year>
    <b:Author>
      <b:Author>
        <b:NameList>
          <b:Person>
            <b:Last>Kim</b:Last>
            <b:First>Dong-Hyeon</b:First>
          </b:Person>
          <b:Person>
            <b:Last>Chon</b:Last>
            <b:First>Jung-Whan</b:First>
          </b:Person>
          <b:Person>
            <b:Last>Kim</b:Last>
            <b:First>Hyunsook</b:First>
          </b:Person>
          <b:Person>
            <b:Last>Kim</b:Last>
            <b:First>Hong-Seok</b:First>
          </b:Person>
          <b:Person>
            <b:Last>Choi</b:Last>
            <b:First>Dasom</b:First>
          </b:Person>
          <b:Person>
            <b:Last>Hwang</b:Last>
            <b:First>Dae-Geun</b:First>
          </b:Person>
          <b:Person>
            <b:Last>Seo</b:Last>
            <b:First>Kun-Ho</b:First>
          </b:Person>
        </b:NameList>
      </b:Author>
    </b:Author>
    <b:DOI>10.1111/jfs.12153</b:DOI>
    <b:LCID>en-US</b:LCID>
    <b:RefOrder>39</b:RefOrder>
  </b:Source>
  <b:Source>
    <b:Tag>Tan24</b:Tag>
    <b:SourceType>JournalArticle</b:SourceType>
    <b:Guid>{847AA49C-A81C-4385-BA12-42B0C26CE17E}</b:Guid>
    <b:Title>Main Composition and Visual Appearance of Milk Kefir Beverages Obtained from Four Consecutive 24- and 48-h Batch Subcultures</b:Title>
    <b:JournalName>Food Process Engineering</b:JournalName>
    <b:Year>2024</b:Year>
    <b:Author>
      <b:Author>
        <b:NameList>
          <b:Person>
            <b:Last>Tantaleán </b:Last>
            <b:First>Delicia L. Bazán</b:First>
          </b:Person>
          <b:Person>
            <b:Last>Del-Río</b:Last>
            <b:First>Pablo G.</b:First>
          </b:Person>
          <b:Person>
            <b:Last>Cortés Diéguez</b:Last>
            <b:First>Sandra</b:First>
          </b:Person>
          <b:Person>
            <b:Last>Domínguez</b:Last>
            <b:First>José Manuel</b:First>
          </b:Person>
          <b:Person>
            <b:Last>Pérez Guerra</b:Last>
            <b:First>Nelson</b:First>
          </b:Person>
        </b:NameList>
      </b:Author>
    </b:Author>
    <b:DOI>10.3390/pr12071419</b:DOI>
    <b:RefOrder>44</b:RefOrder>
  </b:Source>
  <b:Source>
    <b:Tag>Roy</b:Tag>
    <b:SourceType>InternetSite</b:SourceType>
    <b:Guid>{EC65248A-2405-41BC-B83E-6741C4A99BA3}</b:Guid>
    <b:Title>Kefir Market</b:Title>
    <b:URL>https://www.futuremarketinsights.com/reports/kefir-market</b:URL>
    <b:Author>
      <b:Author>
        <b:NameList>
          <b:Person>
            <b:Last>Roy Choudhury</b:Last>
            <b:First>Nandini</b:First>
          </b:Person>
        </b:NameList>
      </b:Author>
    </b:Author>
    <b:LCID>en-US</b:LCID>
    <b:Year>2024</b:Year>
    <b:RefOrder>20</b:RefOrder>
  </b:Source>
  <b:Source>
    <b:Tag>Par89</b:Tag>
    <b:SourceType>JournalArticle</b:SourceType>
    <b:Guid>{B3E06ECD-3F4C-4BAD-80A1-036DBB8F50D3}</b:Guid>
    <b:Title>Enhancement of acetic acid production in a high cell-density culture of Acetobacter aceti</b:Title>
    <b:Year>1989</b:Year>
    <b:JournalName>Journal of Fermentation and Bioengineering</b:JournalName>
    <b:Pages>315-319</b:Pages>
    <b:Author>
      <b:Author>
        <b:NameList>
          <b:Person>
            <b:Last>Park </b:Last>
            <b:First>Yong Soo</b:First>
          </b:Person>
          <b:Person>
            <b:Last>Ohtake</b:Last>
            <b:First>Hisao</b:First>
          </b:Person>
          <b:Person>
            <b:Last>Fukaya</b:Last>
            <b:First>Masahiro</b:First>
          </b:Person>
          <b:Person>
            <b:Last>Okumura</b:Last>
            <b:First>Hajime</b:First>
          </b:Person>
          <b:Person>
            <b:Last>Kawamura</b:Last>
            <b:First>Yoshiya</b:First>
          </b:Person>
          <b:Person>
            <b:Last>Toda </b:Last>
            <b:First>Kiyoshi</b:First>
          </b:Person>
        </b:NameList>
      </b:Author>
    </b:Author>
    <b:Volume>68</b:Volume>
    <b:Issue>5</b:Issue>
    <b:DOI>https://doi.org/10.1016/0922-338X(89)90004-4</b:DOI>
    <b:RefOrder>45</b:RefOrder>
  </b:Source>
</b:Sources>
</file>

<file path=customXml/itemProps1.xml><?xml version="1.0" encoding="utf-8"?>
<ds:datastoreItem xmlns:ds="http://schemas.openxmlformats.org/officeDocument/2006/customXml" ds:itemID="{D9779B8C-B92D-4B5E-BB7A-609C6DD9C4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7704</Words>
  <Characters>42375</Characters>
  <Application>Microsoft Office Word</Application>
  <DocSecurity>0</DocSecurity>
  <Lines>353</Lines>
  <Paragraphs>99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Felipe Vargas</dc:creator>
  <cp:keywords/>
  <dc:description/>
  <cp:lastModifiedBy>Isabela de Sainz</cp:lastModifiedBy>
  <cp:revision>2</cp:revision>
  <dcterms:created xsi:type="dcterms:W3CDTF">2025-02-10T22:14:00Z</dcterms:created>
  <dcterms:modified xsi:type="dcterms:W3CDTF">2025-02-10T22:14:00Z</dcterms:modified>
</cp:coreProperties>
</file>